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782EC6" w14:textId="77777777" w:rsidR="004F126B" w:rsidRPr="009474BC" w:rsidRDefault="00017C90" w:rsidP="00017C90">
      <w:pPr>
        <w:pBdr>
          <w:bottom w:val="single" w:sz="4" w:space="1" w:color="auto"/>
        </w:pBdr>
        <w:jc w:val="center"/>
        <w:rPr>
          <w:rFonts w:asciiTheme="majorHAnsi" w:hAnsiTheme="majorHAnsi"/>
          <w:b/>
          <w:sz w:val="40"/>
          <w:szCs w:val="40"/>
        </w:rPr>
      </w:pPr>
      <w:r w:rsidRPr="009474BC">
        <w:rPr>
          <w:rFonts w:asciiTheme="majorHAnsi" w:hAnsiTheme="majorHAnsi"/>
          <w:b/>
          <w:sz w:val="40"/>
          <w:szCs w:val="40"/>
        </w:rPr>
        <w:t>INTERNATIONAL AND TRANSITIONAL JUSTICE</w:t>
      </w:r>
    </w:p>
    <w:p w14:paraId="73A73DA4" w14:textId="77777777" w:rsidR="00017C90" w:rsidRPr="00FE4808" w:rsidRDefault="00017C90" w:rsidP="00017C90">
      <w:pPr>
        <w:jc w:val="center"/>
        <w:rPr>
          <w:rFonts w:asciiTheme="majorHAnsi" w:hAnsiTheme="majorHAnsi"/>
          <w:b/>
          <w:sz w:val="28"/>
          <w:szCs w:val="28"/>
        </w:rPr>
      </w:pPr>
      <w:r w:rsidRPr="00FE4808">
        <w:rPr>
          <w:rFonts w:asciiTheme="majorHAnsi" w:hAnsiTheme="majorHAnsi"/>
          <w:b/>
          <w:sz w:val="28"/>
          <w:szCs w:val="28"/>
        </w:rPr>
        <w:t>Graduate Seminar, Winter 2014</w:t>
      </w:r>
    </w:p>
    <w:p w14:paraId="71F4A301" w14:textId="77777777" w:rsidR="00017C90" w:rsidRPr="00FE4808" w:rsidRDefault="00017C90" w:rsidP="00017C90">
      <w:pPr>
        <w:jc w:val="center"/>
        <w:rPr>
          <w:rFonts w:asciiTheme="majorHAnsi" w:hAnsiTheme="majorHAnsi"/>
          <w:b/>
          <w:sz w:val="28"/>
          <w:szCs w:val="28"/>
        </w:rPr>
      </w:pPr>
      <w:r w:rsidRPr="00FE4808">
        <w:rPr>
          <w:rFonts w:asciiTheme="majorHAnsi" w:hAnsiTheme="majorHAnsi"/>
          <w:b/>
          <w:sz w:val="28"/>
          <w:szCs w:val="28"/>
        </w:rPr>
        <w:t>Department of Political Science</w:t>
      </w:r>
    </w:p>
    <w:p w14:paraId="511E42E4" w14:textId="77777777" w:rsidR="00017C90" w:rsidRPr="00FE4808" w:rsidRDefault="00017C90" w:rsidP="00017C90">
      <w:pPr>
        <w:jc w:val="center"/>
        <w:rPr>
          <w:rFonts w:asciiTheme="majorHAnsi" w:hAnsiTheme="majorHAnsi"/>
          <w:b/>
          <w:sz w:val="28"/>
          <w:szCs w:val="28"/>
        </w:rPr>
      </w:pPr>
      <w:r w:rsidRPr="00FE4808">
        <w:rPr>
          <w:rFonts w:asciiTheme="majorHAnsi" w:hAnsiTheme="majorHAnsi"/>
          <w:b/>
          <w:sz w:val="28"/>
          <w:szCs w:val="28"/>
        </w:rPr>
        <w:t>The University of Chicago</w:t>
      </w:r>
    </w:p>
    <w:p w14:paraId="10F90377" w14:textId="77777777" w:rsidR="00017C90" w:rsidRPr="009474BC" w:rsidRDefault="00017C90">
      <w:pPr>
        <w:rPr>
          <w:rFonts w:asciiTheme="majorHAnsi" w:hAnsiTheme="majorHAnsi"/>
        </w:rPr>
      </w:pPr>
    </w:p>
    <w:p w14:paraId="3C06AF84" w14:textId="07752DF8" w:rsidR="00017C90" w:rsidRPr="002C43CA" w:rsidRDefault="00017C90">
      <w:pPr>
        <w:rPr>
          <w:rFonts w:asciiTheme="majorHAnsi" w:hAnsiTheme="majorHAnsi"/>
          <w:b/>
        </w:rPr>
      </w:pPr>
      <w:r w:rsidRPr="002C43CA">
        <w:rPr>
          <w:rFonts w:asciiTheme="majorHAnsi" w:hAnsiTheme="majorHAnsi"/>
          <w:b/>
        </w:rPr>
        <w:t>Alana Tiemessen</w:t>
      </w:r>
      <w:r w:rsidR="0052332A">
        <w:rPr>
          <w:rFonts w:asciiTheme="majorHAnsi" w:hAnsiTheme="majorHAnsi"/>
          <w:b/>
        </w:rPr>
        <w:t>, PhD</w:t>
      </w:r>
      <w:r w:rsidR="005B3581">
        <w:rPr>
          <w:rFonts w:asciiTheme="majorHAnsi" w:hAnsiTheme="majorHAnsi"/>
          <w:b/>
        </w:rPr>
        <w:tab/>
      </w:r>
      <w:r w:rsidR="005B3581">
        <w:rPr>
          <w:rFonts w:asciiTheme="majorHAnsi" w:hAnsiTheme="majorHAnsi"/>
          <w:b/>
        </w:rPr>
        <w:tab/>
      </w:r>
      <w:r w:rsidR="005B3581">
        <w:rPr>
          <w:rFonts w:asciiTheme="majorHAnsi" w:hAnsiTheme="majorHAnsi"/>
          <w:b/>
        </w:rPr>
        <w:tab/>
      </w:r>
      <w:r w:rsidR="005B3581">
        <w:rPr>
          <w:rFonts w:asciiTheme="majorHAnsi" w:hAnsiTheme="majorHAnsi"/>
          <w:b/>
        </w:rPr>
        <w:tab/>
      </w:r>
      <w:r w:rsidR="005B3581">
        <w:rPr>
          <w:rFonts w:asciiTheme="majorHAnsi" w:hAnsiTheme="majorHAnsi"/>
          <w:b/>
        </w:rPr>
        <w:tab/>
      </w:r>
      <w:r w:rsidR="005B3581">
        <w:rPr>
          <w:rFonts w:asciiTheme="majorHAnsi" w:hAnsiTheme="majorHAnsi"/>
          <w:b/>
        </w:rPr>
        <w:tab/>
      </w:r>
      <w:r w:rsidRPr="002C43CA">
        <w:rPr>
          <w:rFonts w:asciiTheme="majorHAnsi" w:hAnsiTheme="majorHAnsi"/>
          <w:b/>
        </w:rPr>
        <w:t>Office Hours:</w:t>
      </w:r>
    </w:p>
    <w:p w14:paraId="67883923" w14:textId="299DD518" w:rsidR="00017C90" w:rsidRPr="002C43CA" w:rsidRDefault="00017C90">
      <w:pPr>
        <w:rPr>
          <w:rFonts w:asciiTheme="majorHAnsi" w:hAnsiTheme="majorHAnsi"/>
          <w:b/>
        </w:rPr>
      </w:pPr>
      <w:r w:rsidRPr="002C43CA">
        <w:rPr>
          <w:rFonts w:asciiTheme="majorHAnsi" w:hAnsiTheme="majorHAnsi"/>
          <w:b/>
        </w:rPr>
        <w:t xml:space="preserve">Email: </w:t>
      </w:r>
      <w:hyperlink r:id="rId8" w:history="1">
        <w:r w:rsidRPr="002C43CA">
          <w:rPr>
            <w:rStyle w:val="Hyperlink"/>
            <w:rFonts w:asciiTheme="majorHAnsi" w:hAnsiTheme="majorHAnsi"/>
            <w:b/>
            <w:color w:val="auto"/>
            <w:u w:val="none"/>
          </w:rPr>
          <w:t>atiemessen@uchicago.edu</w:t>
        </w:r>
      </w:hyperlink>
      <w:r w:rsidRPr="002C43CA">
        <w:rPr>
          <w:rFonts w:asciiTheme="majorHAnsi" w:hAnsiTheme="majorHAnsi"/>
          <w:b/>
        </w:rPr>
        <w:tab/>
      </w:r>
      <w:r w:rsidRPr="002C43CA">
        <w:rPr>
          <w:rFonts w:asciiTheme="majorHAnsi" w:hAnsiTheme="majorHAnsi"/>
          <w:b/>
        </w:rPr>
        <w:tab/>
      </w:r>
      <w:r w:rsidRPr="002C43CA">
        <w:rPr>
          <w:rFonts w:asciiTheme="majorHAnsi" w:hAnsiTheme="majorHAnsi"/>
          <w:b/>
        </w:rPr>
        <w:tab/>
      </w:r>
      <w:r w:rsidRPr="002C43CA">
        <w:rPr>
          <w:rFonts w:asciiTheme="majorHAnsi" w:hAnsiTheme="majorHAnsi"/>
          <w:b/>
        </w:rPr>
        <w:tab/>
      </w:r>
      <w:r w:rsidRPr="002C43CA">
        <w:rPr>
          <w:rFonts w:asciiTheme="majorHAnsi" w:hAnsiTheme="majorHAnsi"/>
          <w:b/>
        </w:rPr>
        <w:tab/>
        <w:t>Pick 1</w:t>
      </w:r>
      <w:r w:rsidR="00861AD4" w:rsidRPr="002C43CA">
        <w:rPr>
          <w:rFonts w:asciiTheme="majorHAnsi" w:hAnsiTheme="majorHAnsi"/>
          <w:b/>
        </w:rPr>
        <w:t>23 T/Th 11-12pm</w:t>
      </w:r>
    </w:p>
    <w:p w14:paraId="7004D9EA" w14:textId="77777777" w:rsidR="00017C90" w:rsidRPr="002C43CA" w:rsidRDefault="00017C90">
      <w:pPr>
        <w:rPr>
          <w:rFonts w:asciiTheme="majorHAnsi" w:hAnsiTheme="majorHAnsi"/>
          <w:b/>
        </w:rPr>
      </w:pPr>
      <w:r w:rsidRPr="002C43CA">
        <w:rPr>
          <w:rFonts w:asciiTheme="majorHAnsi" w:hAnsiTheme="majorHAnsi"/>
          <w:b/>
        </w:rPr>
        <w:t>Twitter: @alanatiemessen</w:t>
      </w:r>
      <w:r w:rsidRPr="002C43CA">
        <w:rPr>
          <w:rFonts w:asciiTheme="majorHAnsi" w:hAnsiTheme="majorHAnsi"/>
          <w:b/>
        </w:rPr>
        <w:tab/>
      </w:r>
      <w:r w:rsidRPr="002C43CA">
        <w:rPr>
          <w:rFonts w:asciiTheme="majorHAnsi" w:hAnsiTheme="majorHAnsi"/>
          <w:b/>
        </w:rPr>
        <w:tab/>
      </w:r>
      <w:r w:rsidRPr="002C43CA">
        <w:rPr>
          <w:rFonts w:asciiTheme="majorHAnsi" w:hAnsiTheme="majorHAnsi"/>
          <w:b/>
        </w:rPr>
        <w:tab/>
      </w:r>
      <w:r w:rsidRPr="002C43CA">
        <w:rPr>
          <w:rFonts w:asciiTheme="majorHAnsi" w:hAnsiTheme="majorHAnsi"/>
          <w:b/>
        </w:rPr>
        <w:tab/>
      </w:r>
      <w:r w:rsidRPr="002C43CA">
        <w:rPr>
          <w:rFonts w:asciiTheme="majorHAnsi" w:hAnsiTheme="majorHAnsi"/>
          <w:b/>
        </w:rPr>
        <w:tab/>
      </w:r>
      <w:r w:rsidRPr="002C43CA">
        <w:rPr>
          <w:rFonts w:asciiTheme="majorHAnsi" w:hAnsiTheme="majorHAnsi"/>
          <w:b/>
        </w:rPr>
        <w:tab/>
        <w:t>or by appointment</w:t>
      </w:r>
    </w:p>
    <w:p w14:paraId="0528DCEC" w14:textId="77777777" w:rsidR="00017C90" w:rsidRPr="009474BC" w:rsidRDefault="00017C90">
      <w:pPr>
        <w:rPr>
          <w:rFonts w:asciiTheme="majorHAnsi" w:hAnsiTheme="majorHAnsi"/>
        </w:rPr>
      </w:pPr>
    </w:p>
    <w:p w14:paraId="0BB00767" w14:textId="77777777" w:rsidR="00017C90" w:rsidRPr="009474BC" w:rsidRDefault="00017C90" w:rsidP="009B1F94">
      <w:pPr>
        <w:jc w:val="center"/>
        <w:rPr>
          <w:rFonts w:asciiTheme="majorHAnsi" w:hAnsiTheme="majorHAnsi"/>
          <w:b/>
        </w:rPr>
      </w:pPr>
      <w:r w:rsidRPr="009474BC">
        <w:rPr>
          <w:rFonts w:asciiTheme="majorHAnsi" w:hAnsiTheme="majorHAnsi"/>
          <w:b/>
        </w:rPr>
        <w:t>Course Outline</w:t>
      </w:r>
    </w:p>
    <w:p w14:paraId="4DA6AADB" w14:textId="081D647C" w:rsidR="00750B15" w:rsidRPr="00750B15" w:rsidRDefault="00750B15" w:rsidP="00750B15">
      <w:pPr>
        <w:rPr>
          <w:rFonts w:asciiTheme="majorHAnsi" w:hAnsiTheme="majorHAnsi"/>
        </w:rPr>
      </w:pPr>
      <w:r>
        <w:rPr>
          <w:rFonts w:asciiTheme="majorHAnsi" w:hAnsiTheme="majorHAnsi"/>
        </w:rPr>
        <w:t xml:space="preserve">This course </w:t>
      </w:r>
      <w:r w:rsidRPr="00750B15">
        <w:rPr>
          <w:rFonts w:asciiTheme="majorHAnsi" w:hAnsiTheme="majorHAnsi"/>
        </w:rPr>
        <w:t>address</w:t>
      </w:r>
      <w:r>
        <w:rPr>
          <w:rFonts w:asciiTheme="majorHAnsi" w:hAnsiTheme="majorHAnsi"/>
        </w:rPr>
        <w:t>es</w:t>
      </w:r>
      <w:r w:rsidRPr="00750B15">
        <w:rPr>
          <w:rFonts w:asciiTheme="majorHAnsi" w:hAnsiTheme="majorHAnsi"/>
        </w:rPr>
        <w:t xml:space="preserve"> the major theoretical debates and empirical trends in accountability for atrocities and human rights </w:t>
      </w:r>
      <w:r w:rsidR="00861AD4">
        <w:rPr>
          <w:rFonts w:asciiTheme="majorHAnsi" w:hAnsiTheme="majorHAnsi"/>
        </w:rPr>
        <w:t xml:space="preserve">violations </w:t>
      </w:r>
      <w:r w:rsidRPr="00750B15">
        <w:rPr>
          <w:rFonts w:asciiTheme="majorHAnsi" w:hAnsiTheme="majorHAnsi"/>
        </w:rPr>
        <w:t xml:space="preserve">and the political dynamics inherent in both international </w:t>
      </w:r>
      <w:r w:rsidR="00861AD4">
        <w:rPr>
          <w:rFonts w:asciiTheme="majorHAnsi" w:hAnsiTheme="majorHAnsi"/>
        </w:rPr>
        <w:t xml:space="preserve">and </w:t>
      </w:r>
      <w:r w:rsidRPr="00750B15">
        <w:rPr>
          <w:rFonts w:asciiTheme="majorHAnsi" w:hAnsiTheme="majorHAnsi"/>
        </w:rPr>
        <w:t xml:space="preserve">domestic justice institutions. </w:t>
      </w:r>
      <w:r w:rsidRPr="00750B15">
        <w:rPr>
          <w:rFonts w:asciiTheme="majorHAnsi" w:hAnsiTheme="majorHAnsi" w:cstheme="minorHAnsi"/>
        </w:rPr>
        <w:t xml:space="preserve">Course topics </w:t>
      </w:r>
      <w:r w:rsidR="00861AD4">
        <w:rPr>
          <w:rFonts w:asciiTheme="majorHAnsi" w:hAnsiTheme="majorHAnsi" w:cstheme="minorHAnsi"/>
        </w:rPr>
        <w:t>are divided into three sections: first, an overview of the history, concept and field of transitional justice; second, the global governance of accountability with respect to international tribunals, the International Criminal Court, and the peace versus justice dichotomy; and third, local processes that seek to affect restoration and reconciliation in addition to accountability, such as truth commission</w:t>
      </w:r>
      <w:r w:rsidR="00FE4808">
        <w:rPr>
          <w:rFonts w:asciiTheme="majorHAnsi" w:hAnsiTheme="majorHAnsi" w:cstheme="minorHAnsi"/>
        </w:rPr>
        <w:t>s</w:t>
      </w:r>
      <w:r w:rsidR="00861AD4">
        <w:rPr>
          <w:rFonts w:asciiTheme="majorHAnsi" w:hAnsiTheme="majorHAnsi" w:cstheme="minorHAnsi"/>
        </w:rPr>
        <w:t>, “grassroots” justice, and memorialization</w:t>
      </w:r>
      <w:r w:rsidRPr="00750B15">
        <w:rPr>
          <w:rFonts w:asciiTheme="majorHAnsi" w:hAnsiTheme="majorHAnsi" w:cstheme="minorHAnsi"/>
        </w:rPr>
        <w:t xml:space="preserve">. </w:t>
      </w:r>
      <w:r w:rsidR="00861AD4">
        <w:rPr>
          <w:rFonts w:asciiTheme="majorHAnsi" w:hAnsiTheme="majorHAnsi" w:cstheme="minorHAnsi"/>
        </w:rPr>
        <w:t>The c</w:t>
      </w:r>
      <w:r w:rsidRPr="00750B15">
        <w:rPr>
          <w:rFonts w:asciiTheme="majorHAnsi" w:hAnsiTheme="majorHAnsi" w:cstheme="minorHAnsi"/>
        </w:rPr>
        <w:t>ase studies</w:t>
      </w:r>
      <w:r w:rsidR="00861AD4">
        <w:rPr>
          <w:rFonts w:asciiTheme="majorHAnsi" w:hAnsiTheme="majorHAnsi" w:cstheme="minorHAnsi"/>
        </w:rPr>
        <w:t xml:space="preserve"> addressed in this course are global in scope but there is</w:t>
      </w:r>
      <w:r w:rsidRPr="00750B15">
        <w:rPr>
          <w:rFonts w:asciiTheme="majorHAnsi" w:hAnsiTheme="majorHAnsi" w:cstheme="minorHAnsi"/>
        </w:rPr>
        <w:t xml:space="preserve"> a sustained focus on Africa. </w:t>
      </w:r>
      <w:r w:rsidRPr="00750B15">
        <w:rPr>
          <w:rFonts w:asciiTheme="majorHAnsi" w:hAnsiTheme="majorHAnsi"/>
        </w:rPr>
        <w:t xml:space="preserve">This is a seminar class that is open to graduate students only. </w:t>
      </w:r>
    </w:p>
    <w:p w14:paraId="7B18C0B3" w14:textId="77777777" w:rsidR="00017C90" w:rsidRPr="00750B15" w:rsidRDefault="00017C90">
      <w:pPr>
        <w:rPr>
          <w:rFonts w:asciiTheme="majorHAnsi" w:hAnsiTheme="majorHAnsi"/>
        </w:rPr>
      </w:pPr>
    </w:p>
    <w:p w14:paraId="7FA57B66" w14:textId="77777777" w:rsidR="00017C90" w:rsidRPr="009474BC" w:rsidRDefault="00017C90" w:rsidP="00017C90">
      <w:pPr>
        <w:jc w:val="center"/>
        <w:rPr>
          <w:rFonts w:asciiTheme="majorHAnsi" w:hAnsiTheme="majorHAnsi"/>
          <w:b/>
        </w:rPr>
      </w:pPr>
      <w:r w:rsidRPr="009474BC">
        <w:rPr>
          <w:rFonts w:asciiTheme="majorHAnsi" w:hAnsiTheme="majorHAnsi"/>
          <w:b/>
        </w:rPr>
        <w:t>Course Material</w:t>
      </w:r>
    </w:p>
    <w:p w14:paraId="0A7BF94F" w14:textId="44B122D3" w:rsidR="00017C90" w:rsidRPr="009474BC" w:rsidRDefault="00017C90" w:rsidP="00017C90">
      <w:pPr>
        <w:rPr>
          <w:rFonts w:asciiTheme="majorHAnsi" w:hAnsiTheme="majorHAnsi"/>
        </w:rPr>
      </w:pPr>
      <w:r w:rsidRPr="009474BC">
        <w:rPr>
          <w:rFonts w:asciiTheme="majorHAnsi" w:hAnsiTheme="majorHAnsi"/>
        </w:rPr>
        <w:t xml:space="preserve">There is a significant amount of reading assigned for this seminar. You are expected to complete the assigned reading prior to the relevant class and be prepared to discuss their major themes, debates, and empirical details. </w:t>
      </w:r>
      <w:r w:rsidR="00FE4808">
        <w:rPr>
          <w:rFonts w:asciiTheme="majorHAnsi" w:hAnsiTheme="majorHAnsi"/>
        </w:rPr>
        <w:t xml:space="preserve">The assigned material is available online either through our course page on Chalk or direct web links. </w:t>
      </w:r>
    </w:p>
    <w:p w14:paraId="51180BE9" w14:textId="77777777" w:rsidR="00017C90" w:rsidRPr="009474BC" w:rsidRDefault="00017C90" w:rsidP="00017C90">
      <w:pPr>
        <w:jc w:val="center"/>
        <w:rPr>
          <w:rFonts w:asciiTheme="majorHAnsi" w:hAnsiTheme="majorHAnsi"/>
          <w:b/>
        </w:rPr>
      </w:pPr>
    </w:p>
    <w:p w14:paraId="228DDD09" w14:textId="77777777" w:rsidR="00017C90" w:rsidRPr="009474BC" w:rsidRDefault="00017C90" w:rsidP="00017C90">
      <w:pPr>
        <w:jc w:val="center"/>
        <w:rPr>
          <w:rFonts w:asciiTheme="majorHAnsi" w:hAnsiTheme="majorHAnsi"/>
          <w:b/>
        </w:rPr>
      </w:pPr>
      <w:r w:rsidRPr="009474BC">
        <w:rPr>
          <w:rFonts w:asciiTheme="majorHAnsi" w:hAnsiTheme="majorHAnsi"/>
          <w:b/>
        </w:rPr>
        <w:t>Assignments and Evaluation</w:t>
      </w:r>
    </w:p>
    <w:p w14:paraId="57BD6824" w14:textId="72639E81" w:rsidR="006815D9" w:rsidRDefault="00017C90" w:rsidP="00017C90">
      <w:pPr>
        <w:rPr>
          <w:rFonts w:asciiTheme="majorHAnsi" w:hAnsiTheme="majorHAnsi"/>
        </w:rPr>
      </w:pPr>
      <w:r w:rsidRPr="009474BC">
        <w:rPr>
          <w:rFonts w:asciiTheme="majorHAnsi" w:hAnsiTheme="majorHAnsi"/>
        </w:rPr>
        <w:t>Partic</w:t>
      </w:r>
      <w:r w:rsidR="00D615AE">
        <w:rPr>
          <w:rFonts w:asciiTheme="majorHAnsi" w:hAnsiTheme="majorHAnsi"/>
        </w:rPr>
        <w:t>ipation</w:t>
      </w:r>
      <w:r w:rsidR="00D615AE">
        <w:rPr>
          <w:rFonts w:asciiTheme="majorHAnsi" w:hAnsiTheme="majorHAnsi"/>
        </w:rPr>
        <w:tab/>
      </w:r>
      <w:r w:rsidR="00D615AE">
        <w:rPr>
          <w:rFonts w:asciiTheme="majorHAnsi" w:hAnsiTheme="majorHAnsi"/>
        </w:rPr>
        <w:tab/>
        <w:t>25%</w:t>
      </w:r>
      <w:r w:rsidR="00D615AE">
        <w:rPr>
          <w:rFonts w:asciiTheme="majorHAnsi" w:hAnsiTheme="majorHAnsi"/>
        </w:rPr>
        <w:tab/>
      </w:r>
      <w:r w:rsidR="00D615AE">
        <w:rPr>
          <w:rFonts w:asciiTheme="majorHAnsi" w:hAnsiTheme="majorHAnsi"/>
        </w:rPr>
        <w:tab/>
      </w:r>
      <w:r w:rsidR="00D615AE">
        <w:rPr>
          <w:rFonts w:asciiTheme="majorHAnsi" w:hAnsiTheme="majorHAnsi"/>
        </w:rPr>
        <w:tab/>
      </w:r>
      <w:r w:rsidR="006815D9">
        <w:rPr>
          <w:rFonts w:asciiTheme="majorHAnsi" w:hAnsiTheme="majorHAnsi"/>
        </w:rPr>
        <w:t xml:space="preserve">Presentation </w:t>
      </w:r>
      <w:r w:rsidR="006815D9">
        <w:rPr>
          <w:rFonts w:asciiTheme="majorHAnsi" w:hAnsiTheme="majorHAnsi"/>
        </w:rPr>
        <w:tab/>
      </w:r>
      <w:r w:rsidR="002E20FC">
        <w:rPr>
          <w:rFonts w:asciiTheme="majorHAnsi" w:hAnsiTheme="majorHAnsi"/>
        </w:rPr>
        <w:tab/>
      </w:r>
      <w:r w:rsidR="006815D9">
        <w:rPr>
          <w:rFonts w:asciiTheme="majorHAnsi" w:hAnsiTheme="majorHAnsi"/>
        </w:rPr>
        <w:t>15%</w:t>
      </w:r>
    </w:p>
    <w:p w14:paraId="3003C30C" w14:textId="79C2A066" w:rsidR="006815D9" w:rsidRDefault="00D615AE" w:rsidP="006815D9">
      <w:pPr>
        <w:rPr>
          <w:rFonts w:asciiTheme="majorHAnsi" w:hAnsiTheme="majorHAnsi"/>
        </w:rPr>
      </w:pPr>
      <w:r>
        <w:rPr>
          <w:rFonts w:asciiTheme="majorHAnsi" w:hAnsiTheme="majorHAnsi"/>
        </w:rPr>
        <w:t>Response Essay</w:t>
      </w:r>
      <w:r w:rsidR="006815D9">
        <w:rPr>
          <w:rFonts w:asciiTheme="majorHAnsi" w:hAnsiTheme="majorHAnsi"/>
        </w:rPr>
        <w:t xml:space="preserve"> x 3</w:t>
      </w:r>
      <w:r w:rsidR="006815D9">
        <w:rPr>
          <w:rFonts w:asciiTheme="majorHAnsi" w:hAnsiTheme="majorHAnsi"/>
        </w:rPr>
        <w:tab/>
        <w:t>60</w:t>
      </w:r>
      <w:r w:rsidR="00017C90" w:rsidRPr="009474BC">
        <w:rPr>
          <w:rFonts w:asciiTheme="majorHAnsi" w:hAnsiTheme="majorHAnsi"/>
        </w:rPr>
        <w:t>%</w:t>
      </w:r>
      <w:r w:rsidR="006815D9">
        <w:rPr>
          <w:rFonts w:asciiTheme="majorHAnsi" w:hAnsiTheme="majorHAnsi"/>
        </w:rPr>
        <w:tab/>
      </w:r>
      <w:r w:rsidR="006815D9">
        <w:rPr>
          <w:rFonts w:asciiTheme="majorHAnsi" w:hAnsiTheme="majorHAnsi"/>
        </w:rPr>
        <w:tab/>
        <w:t>OR</w:t>
      </w:r>
      <w:r w:rsidR="006815D9">
        <w:rPr>
          <w:rFonts w:asciiTheme="majorHAnsi" w:hAnsiTheme="majorHAnsi"/>
        </w:rPr>
        <w:tab/>
        <w:t>Response Essay x 1</w:t>
      </w:r>
      <w:r w:rsidR="006815D9">
        <w:rPr>
          <w:rFonts w:asciiTheme="majorHAnsi" w:hAnsiTheme="majorHAnsi"/>
        </w:rPr>
        <w:tab/>
        <w:t>20%</w:t>
      </w:r>
    </w:p>
    <w:p w14:paraId="49C4A1F3" w14:textId="1396D7F6" w:rsidR="00017C90" w:rsidRPr="009474BC" w:rsidRDefault="00017C90" w:rsidP="006815D9">
      <w:pPr>
        <w:ind w:left="3600" w:firstLine="720"/>
        <w:rPr>
          <w:rFonts w:asciiTheme="majorHAnsi" w:hAnsiTheme="majorHAnsi"/>
        </w:rPr>
      </w:pPr>
      <w:r w:rsidRPr="009474BC">
        <w:rPr>
          <w:rFonts w:asciiTheme="majorHAnsi" w:hAnsiTheme="majorHAnsi"/>
        </w:rPr>
        <w:t>Research Essay</w:t>
      </w:r>
      <w:r w:rsidRPr="009474BC">
        <w:rPr>
          <w:rFonts w:asciiTheme="majorHAnsi" w:hAnsiTheme="majorHAnsi"/>
        </w:rPr>
        <w:tab/>
        <w:t>40%</w:t>
      </w:r>
    </w:p>
    <w:p w14:paraId="1785C22B" w14:textId="77777777" w:rsidR="00017C90" w:rsidRPr="009474BC" w:rsidRDefault="00017C90" w:rsidP="00017C90">
      <w:pPr>
        <w:rPr>
          <w:rFonts w:asciiTheme="majorHAnsi" w:hAnsiTheme="majorHAnsi"/>
        </w:rPr>
      </w:pPr>
    </w:p>
    <w:p w14:paraId="0176ABC4" w14:textId="69796D51" w:rsidR="00017C90" w:rsidRPr="009474BC" w:rsidRDefault="002E20FC" w:rsidP="00017C90">
      <w:pPr>
        <w:pStyle w:val="Heading2"/>
        <w:rPr>
          <w:rFonts w:asciiTheme="majorHAnsi" w:hAnsiTheme="majorHAnsi" w:cstheme="minorHAnsi"/>
        </w:rPr>
      </w:pPr>
      <w:r>
        <w:rPr>
          <w:rFonts w:asciiTheme="majorHAnsi" w:hAnsiTheme="majorHAnsi" w:cstheme="minorHAnsi"/>
        </w:rPr>
        <w:t>Participation</w:t>
      </w:r>
    </w:p>
    <w:p w14:paraId="40A81DE6" w14:textId="77777777" w:rsidR="00017C90" w:rsidRPr="009474BC" w:rsidRDefault="00017C90" w:rsidP="00017C90">
      <w:pPr>
        <w:rPr>
          <w:rFonts w:asciiTheme="majorHAnsi" w:eastAsia="Calibri" w:hAnsiTheme="majorHAnsi" w:cstheme="minorHAnsi"/>
        </w:rPr>
      </w:pPr>
      <w:r w:rsidRPr="009474BC">
        <w:rPr>
          <w:rFonts w:asciiTheme="majorHAnsi" w:eastAsia="Calibri" w:hAnsiTheme="majorHAnsi" w:cstheme="minorHAnsi"/>
        </w:rPr>
        <w:t>Student participation is a significant part of this graduate seminar. Participation grades will be determined by attendance and oral participation in class. The following are general guidelines and evaluation criteria:</w:t>
      </w:r>
    </w:p>
    <w:p w14:paraId="0C8FD408" w14:textId="77777777" w:rsidR="00017C90" w:rsidRPr="009474BC" w:rsidRDefault="00017C90" w:rsidP="00017C90">
      <w:pPr>
        <w:rPr>
          <w:rFonts w:asciiTheme="majorHAnsi" w:eastAsia="Calibri" w:hAnsiTheme="majorHAnsi" w:cstheme="minorHAnsi"/>
        </w:rPr>
      </w:pPr>
    </w:p>
    <w:p w14:paraId="04C5DCD3" w14:textId="77777777" w:rsidR="00017C90" w:rsidRPr="009474BC" w:rsidRDefault="00017C90" w:rsidP="00017C90">
      <w:pPr>
        <w:rPr>
          <w:rFonts w:asciiTheme="majorHAnsi" w:eastAsia="Calibri" w:hAnsiTheme="majorHAnsi" w:cstheme="minorHAnsi"/>
        </w:rPr>
      </w:pPr>
      <w:r w:rsidRPr="009474BC">
        <w:rPr>
          <w:rFonts w:asciiTheme="majorHAnsi" w:eastAsia="Calibri" w:hAnsiTheme="majorHAnsi" w:cstheme="minorHAnsi"/>
          <w:b/>
        </w:rPr>
        <w:t xml:space="preserve">(A) </w:t>
      </w:r>
      <w:r w:rsidRPr="009474BC">
        <w:rPr>
          <w:rFonts w:asciiTheme="majorHAnsi" w:eastAsia="Calibri" w:hAnsiTheme="majorHAnsi" w:cstheme="minorHAnsi"/>
        </w:rPr>
        <w:t>Exceptional contribution, characterized by being an outstanding participant in class both in terms of the quality and quantity of participation.  The student’s participation helps to generate more and better discussion within the class.  Peers and the instructor learned a great deal, gained insights, and responded well to students’ comments. The student’s comments are highly relevant to course topics and assigned material and show a thorough understanding of current events related to these topics.</w:t>
      </w:r>
    </w:p>
    <w:p w14:paraId="35B53AAF" w14:textId="77777777" w:rsidR="00017C90" w:rsidRPr="009474BC" w:rsidRDefault="00017C90" w:rsidP="00017C90">
      <w:pPr>
        <w:rPr>
          <w:rFonts w:asciiTheme="majorHAnsi" w:eastAsia="Calibri" w:hAnsiTheme="majorHAnsi" w:cstheme="minorHAnsi"/>
        </w:rPr>
      </w:pPr>
      <w:r w:rsidRPr="009474BC">
        <w:rPr>
          <w:rFonts w:asciiTheme="majorHAnsi" w:eastAsia="Calibri" w:hAnsiTheme="majorHAnsi" w:cstheme="minorHAnsi"/>
          <w:b/>
        </w:rPr>
        <w:lastRenderedPageBreak/>
        <w:t xml:space="preserve">(B) </w:t>
      </w:r>
      <w:r w:rsidRPr="009474BC">
        <w:rPr>
          <w:rFonts w:asciiTheme="majorHAnsi" w:eastAsia="Calibri" w:hAnsiTheme="majorHAnsi" w:cstheme="minorHAnsi"/>
        </w:rPr>
        <w:t>Good to average contribution, characterized by meaningful involvement that added to the process.  He or she participated consistently but not frequently compared to classmates. The student showed willingness and understanding during the discussion. Comments or questions were somewhat linked to the readings and class questions.</w:t>
      </w:r>
    </w:p>
    <w:p w14:paraId="04990F9D" w14:textId="77777777" w:rsidR="00017C90" w:rsidRPr="009474BC" w:rsidRDefault="00017C90" w:rsidP="00017C90">
      <w:pPr>
        <w:rPr>
          <w:rFonts w:asciiTheme="majorHAnsi" w:eastAsia="Calibri" w:hAnsiTheme="majorHAnsi" w:cstheme="minorHAnsi"/>
        </w:rPr>
      </w:pPr>
      <w:r w:rsidRPr="009474BC">
        <w:rPr>
          <w:rFonts w:asciiTheme="majorHAnsi" w:eastAsia="Calibri" w:hAnsiTheme="majorHAnsi" w:cstheme="minorHAnsi"/>
          <w:b/>
        </w:rPr>
        <w:t xml:space="preserve">(C) </w:t>
      </w:r>
      <w:r w:rsidRPr="009474BC">
        <w:rPr>
          <w:rFonts w:asciiTheme="majorHAnsi" w:eastAsia="Calibri" w:hAnsiTheme="majorHAnsi" w:cstheme="minorHAnsi"/>
        </w:rPr>
        <w:t xml:space="preserve">Marginal and infrequent contribution, characterized by minor involvement that added little to the discussion.  The student’s knowledge of the reading could be inferred but was not directly stated. </w:t>
      </w:r>
    </w:p>
    <w:p w14:paraId="7EF8AACF" w14:textId="77777777" w:rsidR="00017C90" w:rsidRPr="009474BC" w:rsidRDefault="00017C90" w:rsidP="00017C90">
      <w:pPr>
        <w:rPr>
          <w:rFonts w:asciiTheme="majorHAnsi" w:eastAsia="Calibri" w:hAnsiTheme="majorHAnsi" w:cstheme="minorHAnsi"/>
        </w:rPr>
      </w:pPr>
      <w:r w:rsidRPr="009474BC">
        <w:rPr>
          <w:rFonts w:asciiTheme="majorHAnsi" w:eastAsia="Calibri" w:hAnsiTheme="majorHAnsi" w:cstheme="minorHAnsi"/>
          <w:b/>
        </w:rPr>
        <w:t xml:space="preserve">(D-F) </w:t>
      </w:r>
      <w:r w:rsidRPr="009474BC">
        <w:rPr>
          <w:rFonts w:asciiTheme="majorHAnsi" w:eastAsia="Calibri" w:hAnsiTheme="majorHAnsi" w:cstheme="minorHAnsi"/>
        </w:rPr>
        <w:t>Insignificant contribution, characterized by student’s failure to display interest or make relevant comments.  The student listened but not intently and did not utilize reading material when making comments. Student was often physically or mentally absent from class discussion.</w:t>
      </w:r>
    </w:p>
    <w:p w14:paraId="234CCF3B" w14:textId="77777777" w:rsidR="006815D9" w:rsidRDefault="006815D9" w:rsidP="006815D9">
      <w:pPr>
        <w:rPr>
          <w:rFonts w:asciiTheme="majorHAnsi" w:hAnsiTheme="majorHAnsi"/>
          <w:b/>
        </w:rPr>
      </w:pPr>
    </w:p>
    <w:p w14:paraId="50969F78" w14:textId="295DB0CE" w:rsidR="006815D9" w:rsidRPr="009474BC" w:rsidRDefault="002E20FC" w:rsidP="006815D9">
      <w:pPr>
        <w:rPr>
          <w:rFonts w:asciiTheme="majorHAnsi" w:hAnsiTheme="majorHAnsi"/>
          <w:b/>
        </w:rPr>
      </w:pPr>
      <w:r>
        <w:rPr>
          <w:rFonts w:asciiTheme="majorHAnsi" w:hAnsiTheme="majorHAnsi"/>
          <w:b/>
        </w:rPr>
        <w:t>Presentation</w:t>
      </w:r>
    </w:p>
    <w:p w14:paraId="3D70968F" w14:textId="35A31C46" w:rsidR="006815D9" w:rsidRPr="009474BC" w:rsidRDefault="006815D9" w:rsidP="006815D9">
      <w:pPr>
        <w:rPr>
          <w:rFonts w:asciiTheme="majorHAnsi" w:hAnsiTheme="majorHAnsi"/>
        </w:rPr>
      </w:pPr>
      <w:r w:rsidRPr="009474BC">
        <w:rPr>
          <w:rFonts w:asciiTheme="majorHAnsi" w:hAnsiTheme="majorHAnsi"/>
        </w:rPr>
        <w:t>Yo</w:t>
      </w:r>
      <w:r w:rsidR="00FE4808">
        <w:rPr>
          <w:rFonts w:asciiTheme="majorHAnsi" w:hAnsiTheme="majorHAnsi"/>
        </w:rPr>
        <w:t xml:space="preserve">u are required to give one </w:t>
      </w:r>
      <w:r w:rsidRPr="009474BC">
        <w:rPr>
          <w:rFonts w:asciiTheme="majorHAnsi" w:hAnsiTheme="majorHAnsi"/>
        </w:rPr>
        <w:t>12</w:t>
      </w:r>
      <w:r w:rsidR="00FE4808">
        <w:rPr>
          <w:rFonts w:asciiTheme="majorHAnsi" w:hAnsiTheme="majorHAnsi"/>
        </w:rPr>
        <w:t>-15</w:t>
      </w:r>
      <w:r w:rsidRPr="009474BC">
        <w:rPr>
          <w:rFonts w:asciiTheme="majorHAnsi" w:hAnsiTheme="majorHAnsi"/>
        </w:rPr>
        <w:t xml:space="preserve"> minute presentation on one topic during class. The presentation should take the same approach as the response essays by discussing a key debate or theme in the assigned reading for one topic. The purpose of the presentation is to a) give you an opportunity to develop your presentation skill</w:t>
      </w:r>
      <w:r w:rsidR="00FE4808">
        <w:rPr>
          <w:rFonts w:asciiTheme="majorHAnsi" w:hAnsiTheme="majorHAnsi"/>
        </w:rPr>
        <w:t>s for an academic audience b) call attention to themes and debates in the material and c</w:t>
      </w:r>
      <w:r w:rsidRPr="009474BC">
        <w:rPr>
          <w:rFonts w:asciiTheme="majorHAnsi" w:hAnsiTheme="majorHAnsi"/>
        </w:rPr>
        <w:t xml:space="preserve">) guide and structure class discussion. In addition to presenting your analysis, you are expected to pose a few questions that the class can later take up in discussion. </w:t>
      </w:r>
    </w:p>
    <w:p w14:paraId="24BDD0EB" w14:textId="77777777" w:rsidR="00017C90" w:rsidRPr="009474BC" w:rsidRDefault="00017C90" w:rsidP="00017C90">
      <w:pPr>
        <w:rPr>
          <w:rFonts w:asciiTheme="majorHAnsi" w:hAnsiTheme="majorHAnsi"/>
        </w:rPr>
      </w:pPr>
    </w:p>
    <w:p w14:paraId="21049BD1" w14:textId="74CEA3C1" w:rsidR="00017C90" w:rsidRPr="009474BC" w:rsidRDefault="002E20FC" w:rsidP="00017C90">
      <w:pPr>
        <w:rPr>
          <w:rFonts w:asciiTheme="majorHAnsi" w:hAnsiTheme="majorHAnsi"/>
          <w:b/>
        </w:rPr>
      </w:pPr>
      <w:r>
        <w:rPr>
          <w:rFonts w:asciiTheme="majorHAnsi" w:hAnsiTheme="majorHAnsi"/>
          <w:b/>
        </w:rPr>
        <w:t>Response Essay (x 1-3)</w:t>
      </w:r>
    </w:p>
    <w:p w14:paraId="48DA6F9A" w14:textId="4D806705" w:rsidR="00017C90" w:rsidRDefault="006815D9" w:rsidP="00017C90">
      <w:pPr>
        <w:rPr>
          <w:rFonts w:asciiTheme="majorHAnsi" w:hAnsiTheme="majorHAnsi"/>
          <w:i/>
        </w:rPr>
      </w:pPr>
      <w:r>
        <w:rPr>
          <w:rFonts w:asciiTheme="majorHAnsi" w:hAnsiTheme="majorHAnsi"/>
        </w:rPr>
        <w:t>Response essays (</w:t>
      </w:r>
      <w:r w:rsidR="00017C90" w:rsidRPr="009474BC">
        <w:rPr>
          <w:rFonts w:asciiTheme="majorHAnsi" w:hAnsiTheme="majorHAnsi"/>
        </w:rPr>
        <w:t>6 pag</w:t>
      </w:r>
      <w:r>
        <w:rPr>
          <w:rFonts w:asciiTheme="majorHAnsi" w:hAnsiTheme="majorHAnsi"/>
        </w:rPr>
        <w:t xml:space="preserve">es double-spaced) are </w:t>
      </w:r>
      <w:r w:rsidR="00017C90" w:rsidRPr="009474BC">
        <w:rPr>
          <w:rFonts w:asciiTheme="majorHAnsi" w:hAnsiTheme="majorHAnsi"/>
        </w:rPr>
        <w:t xml:space="preserve">a critical reflection and synthesis of a key debate or theme in the assigned readings for one topic. </w:t>
      </w:r>
      <w:r w:rsidR="009474BC">
        <w:rPr>
          <w:rFonts w:asciiTheme="majorHAnsi" w:hAnsiTheme="majorHAnsi"/>
        </w:rPr>
        <w:t xml:space="preserve">(You can choose any topic, except for the first and last ones.) </w:t>
      </w:r>
      <w:r w:rsidR="00017C90" w:rsidRPr="009474BC">
        <w:rPr>
          <w:rFonts w:asciiTheme="majorHAnsi" w:hAnsiTheme="majorHAnsi"/>
        </w:rPr>
        <w:t xml:space="preserve">Do not summarize the readings, but rather focus on a specific point of contention or commonality that connects the readings in a way that is analytically logical. You may present a specific argument in response to a debate, but ensure that it is supported with only the assigned material. This is not a research essay and you are not permitted nor expected to do additional research. The essay is due in hard copy and in class on the same day the topic is scheduled on the syllabus. </w:t>
      </w:r>
      <w:r w:rsidR="00017C90" w:rsidRPr="009474BC">
        <w:rPr>
          <w:rFonts w:asciiTheme="majorHAnsi" w:hAnsiTheme="majorHAnsi"/>
          <w:i/>
        </w:rPr>
        <w:t>You may not write a response essay for the same topic as your presentation.</w:t>
      </w:r>
    </w:p>
    <w:p w14:paraId="648CA522" w14:textId="77777777" w:rsidR="006815D9" w:rsidRDefault="006815D9" w:rsidP="00017C90">
      <w:pPr>
        <w:rPr>
          <w:rFonts w:asciiTheme="majorHAnsi" w:hAnsiTheme="majorHAnsi"/>
          <w:i/>
        </w:rPr>
      </w:pPr>
    </w:p>
    <w:p w14:paraId="02A801D7" w14:textId="52BA9781" w:rsidR="006815D9" w:rsidRPr="006815D9" w:rsidRDefault="006815D9" w:rsidP="00017C90">
      <w:pPr>
        <w:rPr>
          <w:rFonts w:asciiTheme="majorHAnsi" w:hAnsiTheme="majorHAnsi"/>
        </w:rPr>
      </w:pPr>
      <w:r>
        <w:rPr>
          <w:rFonts w:asciiTheme="majorHAnsi" w:hAnsiTheme="majorHAnsi"/>
        </w:rPr>
        <w:t>You have the option to do three response essays that are each w</w:t>
      </w:r>
      <w:r w:rsidR="00FE4808">
        <w:rPr>
          <w:rFonts w:asciiTheme="majorHAnsi" w:hAnsiTheme="majorHAnsi"/>
        </w:rPr>
        <w:t>orth 20% of your final grade. Alternatively,</w:t>
      </w:r>
      <w:r>
        <w:rPr>
          <w:rFonts w:asciiTheme="majorHAnsi" w:hAnsiTheme="majorHAnsi"/>
        </w:rPr>
        <w:t xml:space="preserve"> you can do one response essay worth 20% of your grade and a research essay worth 40% of your grade. </w:t>
      </w:r>
    </w:p>
    <w:p w14:paraId="344C1CD8" w14:textId="77777777" w:rsidR="00C07D09" w:rsidRPr="009474BC" w:rsidRDefault="00C07D09" w:rsidP="00017C90">
      <w:pPr>
        <w:rPr>
          <w:rFonts w:asciiTheme="majorHAnsi" w:hAnsiTheme="majorHAnsi"/>
        </w:rPr>
      </w:pPr>
    </w:p>
    <w:p w14:paraId="40FA0ABC" w14:textId="0B8EC950" w:rsidR="00017C90" w:rsidRPr="009474BC" w:rsidRDefault="00C07D09" w:rsidP="00017C90">
      <w:pPr>
        <w:rPr>
          <w:rFonts w:asciiTheme="majorHAnsi" w:hAnsiTheme="majorHAnsi"/>
          <w:b/>
        </w:rPr>
      </w:pPr>
      <w:r w:rsidRPr="009474BC">
        <w:rPr>
          <w:rFonts w:asciiTheme="majorHAnsi" w:hAnsiTheme="majorHAnsi"/>
          <w:b/>
        </w:rPr>
        <w:t>Resea</w:t>
      </w:r>
      <w:r w:rsidR="002E20FC">
        <w:rPr>
          <w:rFonts w:asciiTheme="majorHAnsi" w:hAnsiTheme="majorHAnsi"/>
          <w:b/>
        </w:rPr>
        <w:t>rch Essay</w:t>
      </w:r>
    </w:p>
    <w:p w14:paraId="537A9B66" w14:textId="3E75F08E" w:rsidR="00017C90" w:rsidRPr="009474BC" w:rsidRDefault="006815D9" w:rsidP="00017C90">
      <w:pPr>
        <w:rPr>
          <w:rFonts w:asciiTheme="majorHAnsi" w:hAnsiTheme="majorHAnsi"/>
        </w:rPr>
      </w:pPr>
      <w:r>
        <w:rPr>
          <w:rFonts w:asciiTheme="majorHAnsi" w:hAnsiTheme="majorHAnsi"/>
        </w:rPr>
        <w:t>If you choose to do the research essay (12-13 pages double spaced) it will be due on March 19</w:t>
      </w:r>
      <w:r w:rsidRPr="006815D9">
        <w:rPr>
          <w:rFonts w:asciiTheme="majorHAnsi" w:hAnsiTheme="majorHAnsi"/>
          <w:vertAlign w:val="superscript"/>
        </w:rPr>
        <w:t>th</w:t>
      </w:r>
      <w:r>
        <w:rPr>
          <w:rFonts w:asciiTheme="majorHAnsi" w:hAnsiTheme="majorHAnsi"/>
        </w:rPr>
        <w:t xml:space="preserve">. </w:t>
      </w:r>
      <w:r w:rsidR="002E20FC">
        <w:rPr>
          <w:rFonts w:asciiTheme="majorHAnsi" w:hAnsiTheme="majorHAnsi"/>
        </w:rPr>
        <w:t>You must consult with me on your topic prior to February 19</w:t>
      </w:r>
      <w:r w:rsidR="002E20FC" w:rsidRPr="002E20FC">
        <w:rPr>
          <w:rFonts w:asciiTheme="majorHAnsi" w:hAnsiTheme="majorHAnsi"/>
          <w:vertAlign w:val="superscript"/>
        </w:rPr>
        <w:t>th</w:t>
      </w:r>
      <w:r w:rsidR="002E20FC">
        <w:rPr>
          <w:rFonts w:asciiTheme="majorHAnsi" w:hAnsiTheme="majorHAnsi"/>
        </w:rPr>
        <w:t xml:space="preserve">. </w:t>
      </w:r>
      <w:r w:rsidR="00017C90" w:rsidRPr="009474BC">
        <w:rPr>
          <w:rFonts w:asciiTheme="majorHAnsi" w:hAnsiTheme="majorHAnsi"/>
        </w:rPr>
        <w:t>The essay must fo</w:t>
      </w:r>
      <w:r w:rsidR="002E20FC">
        <w:rPr>
          <w:rFonts w:asciiTheme="majorHAnsi" w:hAnsiTheme="majorHAnsi"/>
        </w:rPr>
        <w:t xml:space="preserve">cus on a topic related to the course </w:t>
      </w:r>
      <w:r w:rsidR="00017C90" w:rsidRPr="009474BC">
        <w:rPr>
          <w:rFonts w:asciiTheme="majorHAnsi" w:hAnsiTheme="majorHAnsi"/>
        </w:rPr>
        <w:t>and address a specific theoretical debate and case study, however, some flexibility will be permitted to accommodate individual research interests. More details on the essay requirements and criteria for evaluation will be distributed separately.</w:t>
      </w:r>
    </w:p>
    <w:p w14:paraId="21A86E60" w14:textId="77777777" w:rsidR="00017C90" w:rsidRPr="009474BC" w:rsidRDefault="00017C90" w:rsidP="00017C90">
      <w:pPr>
        <w:rPr>
          <w:rFonts w:asciiTheme="majorHAnsi" w:hAnsiTheme="majorHAnsi"/>
          <w:b/>
        </w:rPr>
      </w:pPr>
    </w:p>
    <w:p w14:paraId="17F39C34" w14:textId="77777777" w:rsidR="00D615AE" w:rsidRDefault="00D615AE">
      <w:pPr>
        <w:rPr>
          <w:rFonts w:asciiTheme="majorHAnsi" w:hAnsiTheme="majorHAnsi"/>
          <w:b/>
        </w:rPr>
      </w:pPr>
      <w:r>
        <w:rPr>
          <w:rFonts w:asciiTheme="majorHAnsi" w:hAnsiTheme="majorHAnsi"/>
          <w:b/>
        </w:rPr>
        <w:br w:type="page"/>
      </w:r>
    </w:p>
    <w:p w14:paraId="559F15F1" w14:textId="55F0F4FE" w:rsidR="00017C90" w:rsidRPr="009474BC" w:rsidRDefault="00017C90" w:rsidP="00017C90">
      <w:pPr>
        <w:jc w:val="center"/>
        <w:rPr>
          <w:rFonts w:asciiTheme="majorHAnsi" w:hAnsiTheme="majorHAnsi"/>
          <w:b/>
        </w:rPr>
      </w:pPr>
      <w:r w:rsidRPr="009474BC">
        <w:rPr>
          <w:rFonts w:asciiTheme="majorHAnsi" w:hAnsiTheme="majorHAnsi"/>
          <w:b/>
        </w:rPr>
        <w:t>Course Schedule and Assigned Readings</w:t>
      </w:r>
    </w:p>
    <w:p w14:paraId="0C3C5F02" w14:textId="77777777" w:rsidR="00861AD4" w:rsidRDefault="00861AD4" w:rsidP="00BD0D71">
      <w:pPr>
        <w:rPr>
          <w:rFonts w:asciiTheme="majorHAnsi" w:hAnsiTheme="majorHAnsi"/>
        </w:rPr>
      </w:pPr>
    </w:p>
    <w:p w14:paraId="54C93317" w14:textId="7FDBA78B" w:rsidR="00BD0D71" w:rsidRPr="00861AD4" w:rsidRDefault="00861AD4" w:rsidP="00C6218D">
      <w:pPr>
        <w:pBdr>
          <w:top w:val="single" w:sz="4" w:space="1" w:color="auto"/>
          <w:left w:val="single" w:sz="4" w:space="4" w:color="auto"/>
          <w:bottom w:val="single" w:sz="4" w:space="1" w:color="auto"/>
          <w:right w:val="single" w:sz="4" w:space="4" w:color="auto"/>
        </w:pBdr>
        <w:shd w:val="clear" w:color="auto" w:fill="E0E0E0"/>
        <w:jc w:val="center"/>
        <w:rPr>
          <w:rFonts w:asciiTheme="majorHAnsi" w:hAnsiTheme="majorHAnsi"/>
          <w:b/>
        </w:rPr>
      </w:pPr>
      <w:r w:rsidRPr="00861AD4">
        <w:rPr>
          <w:rFonts w:asciiTheme="majorHAnsi" w:hAnsiTheme="majorHAnsi"/>
          <w:b/>
        </w:rPr>
        <w:t>THE CONCEPT AND FIELD OF TRANSITIONAL JUSTICE</w:t>
      </w:r>
    </w:p>
    <w:p w14:paraId="6C3D1D8A" w14:textId="77777777" w:rsidR="00861AD4" w:rsidRPr="009474BC" w:rsidRDefault="00861AD4" w:rsidP="00BD0D71">
      <w:pPr>
        <w:rPr>
          <w:rFonts w:asciiTheme="majorHAnsi" w:hAnsiTheme="majorHAnsi"/>
        </w:rPr>
      </w:pPr>
    </w:p>
    <w:p w14:paraId="6AA88D36" w14:textId="7FA329C5" w:rsidR="00BD0D71" w:rsidRPr="009474BC" w:rsidRDefault="003B1921" w:rsidP="00BD0D71">
      <w:pPr>
        <w:rPr>
          <w:rFonts w:asciiTheme="majorHAnsi" w:hAnsiTheme="majorHAnsi"/>
          <w:b/>
        </w:rPr>
      </w:pPr>
      <w:r w:rsidRPr="009474BC">
        <w:rPr>
          <w:rFonts w:asciiTheme="majorHAnsi" w:hAnsiTheme="majorHAnsi"/>
          <w:b/>
        </w:rPr>
        <w:t xml:space="preserve">I. </w:t>
      </w:r>
      <w:r w:rsidR="00BA2101" w:rsidRPr="009474BC">
        <w:rPr>
          <w:rFonts w:asciiTheme="majorHAnsi" w:hAnsiTheme="majorHAnsi"/>
          <w:b/>
        </w:rPr>
        <w:t>CRIME AND IMPUNITY</w:t>
      </w:r>
      <w:r w:rsidR="00F550C3" w:rsidRPr="009474BC">
        <w:rPr>
          <w:rFonts w:asciiTheme="majorHAnsi" w:hAnsiTheme="majorHAnsi"/>
          <w:b/>
        </w:rPr>
        <w:t xml:space="preserve"> (Jan 8)</w:t>
      </w:r>
    </w:p>
    <w:p w14:paraId="14A01C2F" w14:textId="77777777" w:rsidR="001C08AC" w:rsidRPr="009474BC" w:rsidRDefault="001C08AC" w:rsidP="001C08AC">
      <w:pPr>
        <w:rPr>
          <w:rFonts w:asciiTheme="majorHAnsi" w:hAnsiTheme="majorHAnsi" w:cstheme="minorHAnsi"/>
        </w:rPr>
      </w:pPr>
      <w:r w:rsidRPr="009474BC">
        <w:rPr>
          <w:rFonts w:asciiTheme="majorHAnsi" w:hAnsiTheme="majorHAnsi" w:cstheme="minorHAnsi"/>
        </w:rPr>
        <w:t xml:space="preserve">Akhavan, Payam. “A Hierarchy of International Crimes” in </w:t>
      </w:r>
      <w:r w:rsidRPr="009474BC">
        <w:rPr>
          <w:rFonts w:asciiTheme="majorHAnsi" w:hAnsiTheme="majorHAnsi" w:cstheme="minorHAnsi"/>
          <w:i/>
        </w:rPr>
        <w:t>Reducing Genocide to Law: Definition, Meaning, and the Ultimate Crime</w:t>
      </w:r>
      <w:r w:rsidRPr="009474BC">
        <w:rPr>
          <w:rFonts w:asciiTheme="majorHAnsi" w:hAnsiTheme="majorHAnsi" w:cstheme="minorHAnsi"/>
        </w:rPr>
        <w:t>. Cambridge: Cambridge University Press, 2012: 56-87.</w:t>
      </w:r>
    </w:p>
    <w:p w14:paraId="4256373C" w14:textId="77777777" w:rsidR="001C08AC" w:rsidRPr="009474BC" w:rsidRDefault="001C08AC" w:rsidP="001C08AC">
      <w:pPr>
        <w:rPr>
          <w:rFonts w:asciiTheme="majorHAnsi" w:hAnsiTheme="majorHAnsi" w:cstheme="minorHAnsi"/>
        </w:rPr>
      </w:pPr>
    </w:p>
    <w:p w14:paraId="0091E30D" w14:textId="583758BA" w:rsidR="001C08AC" w:rsidRPr="009474BC" w:rsidRDefault="001C08AC" w:rsidP="001C08AC">
      <w:pPr>
        <w:rPr>
          <w:rFonts w:asciiTheme="majorHAnsi" w:hAnsiTheme="majorHAnsi" w:cstheme="minorHAnsi"/>
        </w:rPr>
      </w:pPr>
      <w:r w:rsidRPr="009474BC">
        <w:rPr>
          <w:rFonts w:asciiTheme="majorHAnsi" w:hAnsiTheme="majorHAnsi" w:cstheme="minorHAnsi"/>
        </w:rPr>
        <w:t xml:space="preserve">Leebaw, Bronwyn. “Human Rights Legalism and the Legacy of Nuremberg” in </w:t>
      </w:r>
      <w:r w:rsidRPr="009474BC">
        <w:rPr>
          <w:rFonts w:asciiTheme="majorHAnsi" w:hAnsiTheme="majorHAnsi" w:cstheme="minorHAnsi"/>
          <w:i/>
        </w:rPr>
        <w:t xml:space="preserve">Judging State-Sponsored Violence, Imagining Political Change. </w:t>
      </w:r>
      <w:r w:rsidRPr="009474BC">
        <w:rPr>
          <w:rFonts w:asciiTheme="majorHAnsi" w:hAnsiTheme="majorHAnsi" w:cstheme="minorHAnsi"/>
        </w:rPr>
        <w:t>Cambridge: Cambridge University Press, 2011: 31-57.</w:t>
      </w:r>
    </w:p>
    <w:p w14:paraId="3D2C9D83" w14:textId="77777777" w:rsidR="00BA2ED8" w:rsidRPr="009474BC" w:rsidRDefault="00BA2ED8" w:rsidP="00BA2ED8">
      <w:pPr>
        <w:rPr>
          <w:rFonts w:asciiTheme="majorHAnsi" w:hAnsiTheme="majorHAnsi" w:cstheme="minorHAnsi"/>
        </w:rPr>
      </w:pPr>
    </w:p>
    <w:p w14:paraId="1FAFFA93" w14:textId="19E31DA0" w:rsidR="00BA2ED8" w:rsidRPr="009474BC" w:rsidRDefault="00BA2ED8" w:rsidP="00BA2ED8">
      <w:pPr>
        <w:rPr>
          <w:rFonts w:asciiTheme="majorHAnsi" w:hAnsiTheme="majorHAnsi" w:cstheme="minorHAnsi"/>
        </w:rPr>
      </w:pPr>
      <w:r w:rsidRPr="009474BC">
        <w:rPr>
          <w:rFonts w:asciiTheme="majorHAnsi" w:hAnsiTheme="majorHAnsi" w:cstheme="minorHAnsi"/>
        </w:rPr>
        <w:t>Orentichler, Diane. "'Settling Accounts' Revisited: Reconciling</w:t>
      </w:r>
      <w:r w:rsidR="003B1921" w:rsidRPr="009474BC">
        <w:rPr>
          <w:rFonts w:asciiTheme="majorHAnsi" w:hAnsiTheme="majorHAnsi" w:cstheme="minorHAnsi"/>
        </w:rPr>
        <w:t xml:space="preserve"> Global Norms with Local Agency</w:t>
      </w:r>
      <w:r w:rsidRPr="009474BC">
        <w:rPr>
          <w:rFonts w:asciiTheme="majorHAnsi" w:hAnsiTheme="majorHAnsi" w:cstheme="minorHAnsi"/>
        </w:rPr>
        <w:t>"</w:t>
      </w:r>
      <w:r w:rsidR="003B1921" w:rsidRPr="009474BC">
        <w:rPr>
          <w:rFonts w:asciiTheme="majorHAnsi" w:hAnsiTheme="majorHAnsi" w:cstheme="minorHAnsi"/>
        </w:rPr>
        <w:t xml:space="preserve"> in</w:t>
      </w:r>
      <w:r w:rsidRPr="009474BC">
        <w:rPr>
          <w:rFonts w:asciiTheme="majorHAnsi" w:hAnsiTheme="majorHAnsi" w:cstheme="minorHAnsi"/>
        </w:rPr>
        <w:t xml:space="preserve"> </w:t>
      </w:r>
      <w:r w:rsidRPr="009474BC">
        <w:rPr>
          <w:rFonts w:asciiTheme="majorHAnsi" w:hAnsiTheme="majorHAnsi" w:cstheme="minorHAnsi"/>
          <w:i/>
        </w:rPr>
        <w:t>The International Journal of Transitional Justice</w:t>
      </w:r>
      <w:r w:rsidR="003B1921" w:rsidRPr="009474BC">
        <w:rPr>
          <w:rFonts w:asciiTheme="majorHAnsi" w:hAnsiTheme="majorHAnsi" w:cstheme="minorHAnsi"/>
        </w:rPr>
        <w:t>. Vol.</w:t>
      </w:r>
      <w:r w:rsidRPr="009474BC">
        <w:rPr>
          <w:rFonts w:asciiTheme="majorHAnsi" w:hAnsiTheme="majorHAnsi" w:cstheme="minorHAnsi"/>
        </w:rPr>
        <w:t xml:space="preserve"> 1</w:t>
      </w:r>
      <w:r w:rsidR="003B1921" w:rsidRPr="009474BC">
        <w:rPr>
          <w:rFonts w:asciiTheme="majorHAnsi" w:hAnsiTheme="majorHAnsi" w:cstheme="minorHAnsi"/>
        </w:rPr>
        <w:t>, No. 1</w:t>
      </w:r>
      <w:r w:rsidRPr="009474BC">
        <w:rPr>
          <w:rFonts w:asciiTheme="majorHAnsi" w:hAnsiTheme="majorHAnsi" w:cstheme="minorHAnsi"/>
        </w:rPr>
        <w:t xml:space="preserve"> (2007): 10-22.</w:t>
      </w:r>
    </w:p>
    <w:p w14:paraId="6A687AD3" w14:textId="77777777" w:rsidR="001C08AC" w:rsidRPr="009474BC" w:rsidRDefault="001C08AC" w:rsidP="001C08AC">
      <w:pPr>
        <w:rPr>
          <w:rFonts w:asciiTheme="majorHAnsi" w:hAnsiTheme="majorHAnsi" w:cstheme="minorHAnsi"/>
        </w:rPr>
      </w:pPr>
    </w:p>
    <w:p w14:paraId="1784BD1B" w14:textId="5A5768CF" w:rsidR="00A263BF" w:rsidRPr="009474BC" w:rsidRDefault="00A263BF" w:rsidP="001C08AC">
      <w:pPr>
        <w:rPr>
          <w:rFonts w:asciiTheme="majorHAnsi" w:hAnsiTheme="majorHAnsi" w:cstheme="minorHAnsi"/>
          <w:b/>
          <w:i/>
          <w:sz w:val="22"/>
          <w:szCs w:val="22"/>
        </w:rPr>
      </w:pPr>
      <w:r w:rsidRPr="009474BC">
        <w:rPr>
          <w:rFonts w:asciiTheme="majorHAnsi" w:hAnsiTheme="majorHAnsi" w:cstheme="minorHAnsi"/>
          <w:b/>
          <w:i/>
          <w:sz w:val="22"/>
          <w:szCs w:val="22"/>
        </w:rPr>
        <w:t>Recommended Reading</w:t>
      </w:r>
    </w:p>
    <w:p w14:paraId="4C6B7579" w14:textId="30D2DFBF" w:rsidR="0002761F" w:rsidRPr="009474BC" w:rsidRDefault="0002761F" w:rsidP="001C08AC">
      <w:pPr>
        <w:rPr>
          <w:rFonts w:asciiTheme="majorHAnsi" w:hAnsiTheme="majorHAnsi" w:cstheme="minorHAnsi"/>
          <w:sz w:val="22"/>
          <w:szCs w:val="22"/>
        </w:rPr>
      </w:pPr>
      <w:r w:rsidRPr="009474BC">
        <w:rPr>
          <w:rFonts w:asciiTheme="majorHAnsi" w:hAnsiTheme="majorHAnsi" w:cstheme="minorHAnsi"/>
          <w:sz w:val="22"/>
          <w:szCs w:val="22"/>
        </w:rPr>
        <w:t xml:space="preserve">Shklar, Judith. </w:t>
      </w:r>
      <w:r w:rsidRPr="009474BC">
        <w:rPr>
          <w:rFonts w:asciiTheme="majorHAnsi" w:hAnsiTheme="majorHAnsi" w:cstheme="minorHAnsi"/>
          <w:i/>
          <w:sz w:val="22"/>
          <w:szCs w:val="22"/>
        </w:rPr>
        <w:t>Legalism</w:t>
      </w:r>
      <w:r w:rsidRPr="009474BC">
        <w:rPr>
          <w:rFonts w:asciiTheme="majorHAnsi" w:hAnsiTheme="majorHAnsi" w:cstheme="minorHAnsi"/>
          <w:sz w:val="22"/>
          <w:szCs w:val="22"/>
        </w:rPr>
        <w:t>. Cambridge MA: Harvard University Press, 1964.</w:t>
      </w:r>
    </w:p>
    <w:p w14:paraId="51868616" w14:textId="77777777" w:rsidR="0002761F" w:rsidRPr="009474BC" w:rsidRDefault="0002761F" w:rsidP="001C08AC">
      <w:pPr>
        <w:rPr>
          <w:rFonts w:asciiTheme="majorHAnsi" w:hAnsiTheme="majorHAnsi" w:cstheme="minorHAnsi"/>
          <w:sz w:val="22"/>
          <w:szCs w:val="22"/>
        </w:rPr>
      </w:pPr>
    </w:p>
    <w:p w14:paraId="453CE1A5" w14:textId="03D1826A" w:rsidR="001C08AC" w:rsidRPr="009474BC" w:rsidRDefault="001C08AC" w:rsidP="001C08AC">
      <w:pPr>
        <w:rPr>
          <w:rFonts w:asciiTheme="majorHAnsi" w:hAnsiTheme="majorHAnsi" w:cstheme="minorHAnsi"/>
          <w:sz w:val="22"/>
          <w:szCs w:val="22"/>
        </w:rPr>
      </w:pPr>
      <w:r w:rsidRPr="009474BC">
        <w:rPr>
          <w:rFonts w:asciiTheme="majorHAnsi" w:hAnsiTheme="majorHAnsi" w:cstheme="minorHAnsi"/>
          <w:sz w:val="22"/>
          <w:szCs w:val="22"/>
        </w:rPr>
        <w:t xml:space="preserve">Drumbl, Mark A. </w:t>
      </w:r>
      <w:r w:rsidRPr="009474BC">
        <w:rPr>
          <w:rFonts w:asciiTheme="majorHAnsi" w:hAnsiTheme="majorHAnsi" w:cstheme="minorHAnsi"/>
          <w:i/>
          <w:sz w:val="22"/>
          <w:szCs w:val="22"/>
        </w:rPr>
        <w:t>Atrocity, Punishment and International Law</w:t>
      </w:r>
      <w:r w:rsidRPr="009474BC">
        <w:rPr>
          <w:rFonts w:asciiTheme="majorHAnsi" w:hAnsiTheme="majorHAnsi" w:cstheme="minorHAnsi"/>
          <w:sz w:val="22"/>
          <w:szCs w:val="22"/>
        </w:rPr>
        <w:t>. Cambridge: C</w:t>
      </w:r>
      <w:r w:rsidR="00A263BF" w:rsidRPr="009474BC">
        <w:rPr>
          <w:rFonts w:asciiTheme="majorHAnsi" w:hAnsiTheme="majorHAnsi" w:cstheme="minorHAnsi"/>
          <w:sz w:val="22"/>
          <w:szCs w:val="22"/>
        </w:rPr>
        <w:t>ambridge University Press, 2007.</w:t>
      </w:r>
    </w:p>
    <w:p w14:paraId="54E07854" w14:textId="77777777" w:rsidR="003A1669" w:rsidRPr="009474BC" w:rsidRDefault="003A1669" w:rsidP="001C08AC">
      <w:pPr>
        <w:rPr>
          <w:rFonts w:asciiTheme="majorHAnsi" w:hAnsiTheme="majorHAnsi" w:cstheme="minorHAnsi"/>
          <w:sz w:val="22"/>
          <w:szCs w:val="22"/>
        </w:rPr>
      </w:pPr>
    </w:p>
    <w:p w14:paraId="42751DC9" w14:textId="20CD5987" w:rsidR="003A1669" w:rsidRPr="009474BC" w:rsidRDefault="003A1669" w:rsidP="001C08AC">
      <w:pPr>
        <w:rPr>
          <w:rFonts w:asciiTheme="majorHAnsi" w:hAnsiTheme="majorHAnsi" w:cstheme="minorHAnsi"/>
          <w:i/>
          <w:sz w:val="22"/>
          <w:szCs w:val="22"/>
        </w:rPr>
      </w:pPr>
      <w:r w:rsidRPr="009474BC">
        <w:rPr>
          <w:rFonts w:asciiTheme="majorHAnsi" w:hAnsiTheme="majorHAnsi" w:cstheme="minorHAnsi"/>
          <w:sz w:val="22"/>
          <w:szCs w:val="22"/>
        </w:rPr>
        <w:t>Heller, Kevin Jon.</w:t>
      </w:r>
      <w:r w:rsidRPr="009474BC">
        <w:rPr>
          <w:rFonts w:asciiTheme="majorHAnsi" w:hAnsiTheme="majorHAnsi" w:cstheme="minorHAnsi"/>
          <w:i/>
          <w:sz w:val="22"/>
          <w:szCs w:val="22"/>
        </w:rPr>
        <w:t xml:space="preserve">  The Nuremberg Military Tribunals and the Origins of International Criminal Law. Oxford: </w:t>
      </w:r>
      <w:r w:rsidRPr="009474BC">
        <w:rPr>
          <w:rFonts w:asciiTheme="majorHAnsi" w:hAnsiTheme="majorHAnsi" w:cstheme="minorHAnsi"/>
          <w:sz w:val="22"/>
          <w:szCs w:val="22"/>
        </w:rPr>
        <w:t>Oxford University Press, 2011</w:t>
      </w:r>
      <w:r w:rsidRPr="009474BC">
        <w:rPr>
          <w:rFonts w:asciiTheme="majorHAnsi" w:hAnsiTheme="majorHAnsi" w:cstheme="minorHAnsi"/>
          <w:i/>
          <w:sz w:val="22"/>
          <w:szCs w:val="22"/>
        </w:rPr>
        <w:t>.</w:t>
      </w:r>
    </w:p>
    <w:p w14:paraId="7358C278" w14:textId="77777777" w:rsidR="00BA2101" w:rsidRPr="009474BC" w:rsidRDefault="00BA2101" w:rsidP="00BD0D71">
      <w:pPr>
        <w:rPr>
          <w:rFonts w:asciiTheme="majorHAnsi" w:hAnsiTheme="majorHAnsi"/>
          <w:b/>
        </w:rPr>
      </w:pPr>
    </w:p>
    <w:p w14:paraId="41EFB73A" w14:textId="38F43DCB" w:rsidR="00BA2101" w:rsidRPr="009474BC" w:rsidRDefault="003B1921" w:rsidP="00BA2101">
      <w:pPr>
        <w:rPr>
          <w:rFonts w:asciiTheme="majorHAnsi" w:hAnsiTheme="majorHAnsi"/>
          <w:b/>
        </w:rPr>
      </w:pPr>
      <w:r w:rsidRPr="009474BC">
        <w:rPr>
          <w:rFonts w:asciiTheme="majorHAnsi" w:hAnsiTheme="majorHAnsi"/>
          <w:b/>
        </w:rPr>
        <w:t xml:space="preserve">II. </w:t>
      </w:r>
      <w:r w:rsidR="00BA2101" w:rsidRPr="009474BC">
        <w:rPr>
          <w:rFonts w:asciiTheme="majorHAnsi" w:hAnsiTheme="majorHAnsi"/>
          <w:b/>
        </w:rPr>
        <w:t>JUSTICE IN TRANSITIONS</w:t>
      </w:r>
      <w:r w:rsidR="00F550C3" w:rsidRPr="009474BC">
        <w:rPr>
          <w:rFonts w:asciiTheme="majorHAnsi" w:hAnsiTheme="majorHAnsi"/>
        </w:rPr>
        <w:t xml:space="preserve"> </w:t>
      </w:r>
      <w:r w:rsidR="00F550C3" w:rsidRPr="009474BC">
        <w:rPr>
          <w:rFonts w:asciiTheme="majorHAnsi" w:hAnsiTheme="majorHAnsi"/>
          <w:b/>
        </w:rPr>
        <w:t>(Jan 15)</w:t>
      </w:r>
    </w:p>
    <w:p w14:paraId="24551233" w14:textId="6E3D9BD8" w:rsidR="00BA2101" w:rsidRPr="00D615AE" w:rsidRDefault="00BA2101" w:rsidP="00BA2101">
      <w:pPr>
        <w:rPr>
          <w:rFonts w:asciiTheme="majorHAnsi" w:hAnsiTheme="majorHAnsi" w:cstheme="minorHAnsi"/>
        </w:rPr>
      </w:pPr>
      <w:r w:rsidRPr="00D615AE">
        <w:rPr>
          <w:rFonts w:asciiTheme="majorHAnsi" w:hAnsiTheme="majorHAnsi" w:cstheme="minorHAnsi"/>
        </w:rPr>
        <w:t>Un</w:t>
      </w:r>
      <w:r w:rsidR="003B1921" w:rsidRPr="00D615AE">
        <w:rPr>
          <w:rFonts w:asciiTheme="majorHAnsi" w:hAnsiTheme="majorHAnsi" w:cstheme="minorHAnsi"/>
        </w:rPr>
        <w:t xml:space="preserve">ited Nations Security Council. </w:t>
      </w:r>
      <w:r w:rsidRPr="00D615AE">
        <w:rPr>
          <w:rFonts w:asciiTheme="majorHAnsi" w:hAnsiTheme="majorHAnsi" w:cstheme="minorHAnsi"/>
          <w:i/>
        </w:rPr>
        <w:t>Report of the Secretary-General: The Rule of Law and Transitional Justice in Po</w:t>
      </w:r>
      <w:r w:rsidR="003B1921" w:rsidRPr="00D615AE">
        <w:rPr>
          <w:rFonts w:asciiTheme="majorHAnsi" w:hAnsiTheme="majorHAnsi" w:cstheme="minorHAnsi"/>
          <w:i/>
        </w:rPr>
        <w:t>st-Conflict Societies</w:t>
      </w:r>
      <w:r w:rsidR="003B1921" w:rsidRPr="00D615AE">
        <w:rPr>
          <w:rFonts w:asciiTheme="majorHAnsi" w:hAnsiTheme="majorHAnsi" w:cstheme="minorHAnsi"/>
        </w:rPr>
        <w:t>.</w:t>
      </w:r>
      <w:r w:rsidRPr="00D615AE">
        <w:rPr>
          <w:rFonts w:asciiTheme="majorHAnsi" w:hAnsiTheme="majorHAnsi" w:cstheme="minorHAnsi"/>
        </w:rPr>
        <w:t xml:space="preserve"> United Nations S/2004/616, 23 August, 2004: 1-24. </w:t>
      </w:r>
      <w:hyperlink r:id="rId9" w:history="1">
        <w:r w:rsidRPr="00D615AE">
          <w:rPr>
            <w:rStyle w:val="Hyperlink"/>
            <w:rFonts w:asciiTheme="majorHAnsi" w:hAnsiTheme="majorHAnsi" w:cstheme="minorHAnsi"/>
            <w:color w:val="auto"/>
          </w:rPr>
          <w:t>http://www.ipu.org/splz-e/unga07/law.pdf</w:t>
        </w:r>
      </w:hyperlink>
      <w:r w:rsidRPr="00D615AE">
        <w:rPr>
          <w:rFonts w:asciiTheme="majorHAnsi" w:hAnsiTheme="majorHAnsi" w:cstheme="minorHAnsi"/>
        </w:rPr>
        <w:t>: Sections I-IV (para 1-10); Sections XI-XVI (para 34-55).</w:t>
      </w:r>
    </w:p>
    <w:p w14:paraId="6EA7F81B" w14:textId="77777777" w:rsidR="00BA2101" w:rsidRPr="00D615AE" w:rsidRDefault="00BA2101" w:rsidP="00BA2101">
      <w:pPr>
        <w:rPr>
          <w:rFonts w:asciiTheme="majorHAnsi" w:hAnsiTheme="majorHAnsi" w:cstheme="minorHAnsi"/>
          <w:b/>
        </w:rPr>
      </w:pPr>
    </w:p>
    <w:p w14:paraId="3CE60BE2" w14:textId="77777777" w:rsidR="00BA2101" w:rsidRPr="009474BC" w:rsidRDefault="00BA2101" w:rsidP="00BA2101">
      <w:pPr>
        <w:rPr>
          <w:rFonts w:asciiTheme="majorHAnsi" w:hAnsiTheme="majorHAnsi" w:cstheme="minorHAnsi"/>
          <w:i/>
        </w:rPr>
      </w:pPr>
      <w:r w:rsidRPr="009474BC">
        <w:rPr>
          <w:rFonts w:asciiTheme="majorHAnsi" w:hAnsiTheme="majorHAnsi" w:cstheme="minorHAnsi"/>
        </w:rPr>
        <w:t xml:space="preserve">Sikkink, Kathryn. “Introduction” in </w:t>
      </w:r>
      <w:r w:rsidRPr="009474BC">
        <w:rPr>
          <w:rFonts w:asciiTheme="majorHAnsi" w:hAnsiTheme="majorHAnsi" w:cstheme="minorHAnsi"/>
          <w:i/>
        </w:rPr>
        <w:t xml:space="preserve">The Justice Cascade: How Human Rights Prosecutions Are Changing World Politics. </w:t>
      </w:r>
      <w:r w:rsidRPr="009474BC">
        <w:rPr>
          <w:rFonts w:asciiTheme="majorHAnsi" w:hAnsiTheme="majorHAnsi" w:cstheme="minorHAnsi"/>
        </w:rPr>
        <w:t xml:space="preserve">New York: W.W. Norton &amp; Company, Inc (2011): 1-28. </w:t>
      </w:r>
    </w:p>
    <w:p w14:paraId="1F37FCDC" w14:textId="77777777" w:rsidR="00A263BF" w:rsidRPr="009474BC" w:rsidRDefault="00A263BF" w:rsidP="00A263BF">
      <w:pPr>
        <w:rPr>
          <w:rFonts w:asciiTheme="majorHAnsi" w:hAnsiTheme="majorHAnsi" w:cstheme="minorHAnsi"/>
        </w:rPr>
      </w:pPr>
    </w:p>
    <w:p w14:paraId="3A95C875" w14:textId="77777777" w:rsidR="00A263BF" w:rsidRPr="009474BC" w:rsidRDefault="00A263BF" w:rsidP="00A263BF">
      <w:pPr>
        <w:rPr>
          <w:rFonts w:asciiTheme="majorHAnsi" w:hAnsiTheme="majorHAnsi" w:cstheme="minorHAnsi"/>
        </w:rPr>
      </w:pPr>
      <w:r w:rsidRPr="009474BC">
        <w:rPr>
          <w:rFonts w:asciiTheme="majorHAnsi" w:hAnsiTheme="majorHAnsi" w:cstheme="minorHAnsi"/>
        </w:rPr>
        <w:t xml:space="preserve">Leebaw. Bronwyn. “Introduction: Transitional Justice and the Gray Zone” in </w:t>
      </w:r>
      <w:r w:rsidRPr="009474BC">
        <w:rPr>
          <w:rFonts w:asciiTheme="majorHAnsi" w:hAnsiTheme="majorHAnsi" w:cstheme="minorHAnsi"/>
          <w:i/>
        </w:rPr>
        <w:t xml:space="preserve">Judging State-Sponsored Violence, Imagining Political Change. </w:t>
      </w:r>
      <w:r w:rsidRPr="009474BC">
        <w:rPr>
          <w:rFonts w:asciiTheme="majorHAnsi" w:hAnsiTheme="majorHAnsi" w:cstheme="minorHAnsi"/>
        </w:rPr>
        <w:t>Cambridge: Cambridge University Press, 2011: 1-30.</w:t>
      </w:r>
    </w:p>
    <w:p w14:paraId="6062C27A" w14:textId="77777777" w:rsidR="00BA2101" w:rsidRPr="009474BC" w:rsidRDefault="00BA2101" w:rsidP="00BA2101">
      <w:pPr>
        <w:rPr>
          <w:rFonts w:asciiTheme="majorHAnsi" w:hAnsiTheme="majorHAnsi" w:cstheme="minorHAnsi"/>
        </w:rPr>
      </w:pPr>
    </w:p>
    <w:p w14:paraId="47CBB94E" w14:textId="6EA00BA5" w:rsidR="00BA2101" w:rsidRPr="009474BC" w:rsidRDefault="00BA2101" w:rsidP="00BA2101">
      <w:pPr>
        <w:rPr>
          <w:rFonts w:asciiTheme="majorHAnsi" w:hAnsiTheme="majorHAnsi" w:cstheme="minorHAnsi"/>
        </w:rPr>
      </w:pPr>
      <w:r w:rsidRPr="009474BC">
        <w:rPr>
          <w:rFonts w:asciiTheme="majorHAnsi" w:hAnsiTheme="majorHAnsi" w:cstheme="minorHAnsi"/>
        </w:rPr>
        <w:t xml:space="preserve">Leebaw, Bronwyn Anne. "The Irreconcilable Goals of Transitional Justice." </w:t>
      </w:r>
      <w:r w:rsidRPr="009474BC">
        <w:rPr>
          <w:rFonts w:asciiTheme="majorHAnsi" w:hAnsiTheme="majorHAnsi" w:cstheme="minorHAnsi"/>
          <w:i/>
        </w:rPr>
        <w:t>Human Rights Quarterly</w:t>
      </w:r>
      <w:r w:rsidR="003B1921" w:rsidRPr="009474BC">
        <w:rPr>
          <w:rFonts w:asciiTheme="majorHAnsi" w:hAnsiTheme="majorHAnsi" w:cstheme="minorHAnsi"/>
          <w:i/>
        </w:rPr>
        <w:t>.</w:t>
      </w:r>
      <w:r w:rsidRPr="009474BC">
        <w:rPr>
          <w:rFonts w:asciiTheme="majorHAnsi" w:hAnsiTheme="majorHAnsi" w:cstheme="minorHAnsi"/>
        </w:rPr>
        <w:t xml:space="preserve"> </w:t>
      </w:r>
      <w:r w:rsidR="003B1921" w:rsidRPr="009474BC">
        <w:rPr>
          <w:rFonts w:asciiTheme="majorHAnsi" w:hAnsiTheme="majorHAnsi" w:cstheme="minorHAnsi"/>
        </w:rPr>
        <w:t xml:space="preserve">Vol. 30 </w:t>
      </w:r>
      <w:r w:rsidRPr="009474BC">
        <w:rPr>
          <w:rFonts w:asciiTheme="majorHAnsi" w:hAnsiTheme="majorHAnsi" w:cstheme="minorHAnsi"/>
        </w:rPr>
        <w:t>(2008): 95-118.</w:t>
      </w:r>
    </w:p>
    <w:p w14:paraId="3726BA20" w14:textId="77777777" w:rsidR="009C0F39" w:rsidRPr="009474BC" w:rsidRDefault="009C0F39" w:rsidP="00BA2101">
      <w:pPr>
        <w:rPr>
          <w:rFonts w:asciiTheme="majorHAnsi" w:hAnsiTheme="majorHAnsi" w:cstheme="minorHAnsi"/>
        </w:rPr>
      </w:pPr>
    </w:p>
    <w:p w14:paraId="63BF1D50" w14:textId="24DE6F7D" w:rsidR="009C0F39" w:rsidRPr="0028781F" w:rsidRDefault="009C0F39" w:rsidP="00BA2101">
      <w:pPr>
        <w:rPr>
          <w:rFonts w:asciiTheme="majorHAnsi" w:hAnsiTheme="majorHAnsi" w:cstheme="minorHAnsi"/>
          <w:strike/>
        </w:rPr>
      </w:pPr>
      <w:r w:rsidRPr="0028781F">
        <w:rPr>
          <w:rFonts w:asciiTheme="majorHAnsi" w:hAnsiTheme="majorHAnsi" w:cstheme="minorHAnsi"/>
          <w:strike/>
        </w:rPr>
        <w:t>Tiemessen, Alana. “The International Normative Structure of Transitional Justice”.</w:t>
      </w:r>
      <w:r w:rsidR="0002761F" w:rsidRPr="0028781F">
        <w:rPr>
          <w:rFonts w:asciiTheme="majorHAnsi" w:hAnsiTheme="majorHAnsi" w:cstheme="minorHAnsi"/>
          <w:strike/>
        </w:rPr>
        <w:t xml:space="preserve"> Draft Chapter. 2014.</w:t>
      </w:r>
    </w:p>
    <w:p w14:paraId="73E82F6D" w14:textId="77777777" w:rsidR="00BA2101" w:rsidRPr="009474BC" w:rsidRDefault="00BA2101" w:rsidP="00BA2101">
      <w:pPr>
        <w:rPr>
          <w:rFonts w:asciiTheme="majorHAnsi" w:hAnsiTheme="majorHAnsi" w:cstheme="minorHAnsi"/>
        </w:rPr>
      </w:pPr>
    </w:p>
    <w:p w14:paraId="73775C9A" w14:textId="77777777" w:rsidR="005B3581" w:rsidRDefault="005B3581" w:rsidP="00BA2101">
      <w:pPr>
        <w:rPr>
          <w:rFonts w:asciiTheme="majorHAnsi" w:hAnsiTheme="majorHAnsi" w:cstheme="minorHAnsi"/>
          <w:b/>
          <w:i/>
          <w:sz w:val="22"/>
          <w:szCs w:val="22"/>
        </w:rPr>
      </w:pPr>
    </w:p>
    <w:p w14:paraId="7809F47A" w14:textId="41EC3AEB" w:rsidR="00BA2101" w:rsidRPr="009474BC" w:rsidRDefault="00BA2101" w:rsidP="00BA2101">
      <w:pPr>
        <w:rPr>
          <w:rFonts w:asciiTheme="majorHAnsi" w:hAnsiTheme="majorHAnsi" w:cstheme="minorHAnsi"/>
          <w:b/>
          <w:i/>
          <w:sz w:val="22"/>
          <w:szCs w:val="22"/>
        </w:rPr>
      </w:pPr>
      <w:r w:rsidRPr="009474BC">
        <w:rPr>
          <w:rFonts w:asciiTheme="majorHAnsi" w:hAnsiTheme="majorHAnsi" w:cstheme="minorHAnsi"/>
          <w:b/>
          <w:i/>
          <w:sz w:val="22"/>
          <w:szCs w:val="22"/>
        </w:rPr>
        <w:t>Recommended Reading</w:t>
      </w:r>
    </w:p>
    <w:p w14:paraId="1A32C7C9" w14:textId="6D9527B9" w:rsidR="004A1C5F" w:rsidRPr="009474BC" w:rsidRDefault="004A1C5F" w:rsidP="00BA2101">
      <w:pPr>
        <w:rPr>
          <w:rFonts w:asciiTheme="majorHAnsi" w:hAnsiTheme="majorHAnsi" w:cstheme="minorHAnsi"/>
          <w:sz w:val="22"/>
          <w:szCs w:val="22"/>
        </w:rPr>
      </w:pPr>
      <w:r w:rsidRPr="009474BC">
        <w:rPr>
          <w:rFonts w:asciiTheme="majorHAnsi" w:hAnsiTheme="majorHAnsi" w:cstheme="minorHAnsi"/>
          <w:sz w:val="22"/>
          <w:szCs w:val="22"/>
        </w:rPr>
        <w:t xml:space="preserve">Kritz, Neil (ed). </w:t>
      </w:r>
      <w:r w:rsidRPr="009474BC">
        <w:rPr>
          <w:rFonts w:asciiTheme="majorHAnsi" w:hAnsiTheme="majorHAnsi" w:cstheme="minorHAnsi"/>
          <w:i/>
          <w:sz w:val="22"/>
          <w:szCs w:val="22"/>
        </w:rPr>
        <w:t>Transitional Justice: How Emerging Democracies Reckon with Former Regimes</w:t>
      </w:r>
      <w:r w:rsidRPr="009474BC">
        <w:rPr>
          <w:rFonts w:asciiTheme="majorHAnsi" w:hAnsiTheme="majorHAnsi" w:cstheme="minorHAnsi"/>
          <w:sz w:val="22"/>
          <w:szCs w:val="22"/>
        </w:rPr>
        <w:t>. (Volumes 1-3). Washington DC: United States Institute of Peace, 2005.</w:t>
      </w:r>
    </w:p>
    <w:p w14:paraId="0E21D128" w14:textId="77777777" w:rsidR="004A1C5F" w:rsidRPr="009474BC" w:rsidRDefault="004A1C5F" w:rsidP="00BA2101">
      <w:pPr>
        <w:rPr>
          <w:rFonts w:asciiTheme="majorHAnsi" w:hAnsiTheme="majorHAnsi" w:cstheme="minorHAnsi"/>
          <w:sz w:val="22"/>
          <w:szCs w:val="22"/>
        </w:rPr>
      </w:pPr>
    </w:p>
    <w:p w14:paraId="4261A334" w14:textId="52C40952" w:rsidR="004A1C5F" w:rsidRPr="009474BC" w:rsidRDefault="004A1C5F" w:rsidP="00BA2101">
      <w:pPr>
        <w:rPr>
          <w:rFonts w:asciiTheme="majorHAnsi" w:hAnsiTheme="majorHAnsi" w:cstheme="minorHAnsi"/>
          <w:sz w:val="22"/>
          <w:szCs w:val="22"/>
        </w:rPr>
      </w:pPr>
      <w:r w:rsidRPr="009474BC">
        <w:rPr>
          <w:rFonts w:asciiTheme="majorHAnsi" w:hAnsiTheme="majorHAnsi" w:cstheme="minorHAnsi"/>
          <w:sz w:val="22"/>
          <w:szCs w:val="22"/>
        </w:rPr>
        <w:t xml:space="preserve">Teitel, Ruti. </w:t>
      </w:r>
      <w:r w:rsidRPr="009474BC">
        <w:rPr>
          <w:rFonts w:asciiTheme="majorHAnsi" w:hAnsiTheme="majorHAnsi" w:cstheme="minorHAnsi"/>
          <w:i/>
          <w:sz w:val="22"/>
          <w:szCs w:val="22"/>
        </w:rPr>
        <w:t>Transitional Justice. Oxford</w:t>
      </w:r>
      <w:r w:rsidRPr="009474BC">
        <w:rPr>
          <w:rFonts w:asciiTheme="majorHAnsi" w:hAnsiTheme="majorHAnsi" w:cstheme="minorHAnsi"/>
          <w:sz w:val="22"/>
          <w:szCs w:val="22"/>
        </w:rPr>
        <w:t>: Oxford University Press, 2000.</w:t>
      </w:r>
    </w:p>
    <w:p w14:paraId="29271960" w14:textId="77777777" w:rsidR="004A1C5F" w:rsidRPr="009474BC" w:rsidRDefault="004A1C5F" w:rsidP="00BA2101">
      <w:pPr>
        <w:rPr>
          <w:rFonts w:asciiTheme="majorHAnsi" w:hAnsiTheme="majorHAnsi" w:cstheme="minorHAnsi"/>
          <w:sz w:val="22"/>
          <w:szCs w:val="22"/>
        </w:rPr>
      </w:pPr>
    </w:p>
    <w:p w14:paraId="30F4E960" w14:textId="6BEEB928" w:rsidR="00BA2101" w:rsidRPr="009474BC" w:rsidRDefault="009C0F39" w:rsidP="00BA2101">
      <w:pPr>
        <w:rPr>
          <w:rFonts w:asciiTheme="majorHAnsi" w:hAnsiTheme="majorHAnsi" w:cstheme="minorHAnsi"/>
          <w:sz w:val="22"/>
          <w:szCs w:val="22"/>
        </w:rPr>
      </w:pPr>
      <w:r w:rsidRPr="009474BC">
        <w:rPr>
          <w:rFonts w:asciiTheme="majorHAnsi" w:hAnsiTheme="majorHAnsi" w:cstheme="minorHAnsi"/>
          <w:sz w:val="22"/>
          <w:szCs w:val="22"/>
        </w:rPr>
        <w:t xml:space="preserve">Roht-Arriaza, Naomi and Javier Mariezcurrena (eds). </w:t>
      </w:r>
      <w:r w:rsidR="00BA2101" w:rsidRPr="009474BC">
        <w:rPr>
          <w:rFonts w:asciiTheme="majorHAnsi" w:hAnsiTheme="majorHAnsi" w:cstheme="minorHAnsi"/>
          <w:i/>
          <w:sz w:val="22"/>
          <w:szCs w:val="22"/>
        </w:rPr>
        <w:t>Transitional Justice in the Twenty-First Century: Beyond Truth versus Justice.</w:t>
      </w:r>
      <w:r w:rsidR="00BA2101" w:rsidRPr="009474BC">
        <w:rPr>
          <w:rFonts w:asciiTheme="majorHAnsi" w:hAnsiTheme="majorHAnsi" w:cstheme="minorHAnsi"/>
          <w:sz w:val="22"/>
          <w:szCs w:val="22"/>
        </w:rPr>
        <w:t xml:space="preserve"> Cambridge: Cambridge University Press, 2006: 1-16.</w:t>
      </w:r>
    </w:p>
    <w:p w14:paraId="3EA9E7DC" w14:textId="77777777" w:rsidR="00BA2101" w:rsidRPr="009474BC" w:rsidRDefault="00BA2101" w:rsidP="00BA2101">
      <w:pPr>
        <w:rPr>
          <w:rFonts w:asciiTheme="majorHAnsi" w:hAnsiTheme="majorHAnsi" w:cstheme="minorHAnsi"/>
          <w:sz w:val="22"/>
          <w:szCs w:val="22"/>
        </w:rPr>
      </w:pPr>
    </w:p>
    <w:p w14:paraId="1730B08D" w14:textId="4A97CD46" w:rsidR="00BA2101" w:rsidRPr="009474BC" w:rsidRDefault="00BA2101" w:rsidP="00BA2101">
      <w:pPr>
        <w:rPr>
          <w:rFonts w:asciiTheme="majorHAnsi" w:hAnsiTheme="majorHAnsi" w:cstheme="minorHAnsi"/>
          <w:sz w:val="22"/>
          <w:szCs w:val="22"/>
        </w:rPr>
      </w:pPr>
      <w:r w:rsidRPr="009474BC">
        <w:rPr>
          <w:rFonts w:asciiTheme="majorHAnsi" w:hAnsiTheme="majorHAnsi" w:cstheme="minorHAnsi"/>
          <w:sz w:val="22"/>
          <w:szCs w:val="22"/>
        </w:rPr>
        <w:t xml:space="preserve">Arthur, Paige. “How ‘Transitions’ Reshaped Human Rights: A Conceptual History of Transitional Justice” in </w:t>
      </w:r>
      <w:r w:rsidRPr="009474BC">
        <w:rPr>
          <w:rFonts w:asciiTheme="majorHAnsi" w:hAnsiTheme="majorHAnsi" w:cstheme="minorHAnsi"/>
          <w:i/>
          <w:sz w:val="22"/>
          <w:szCs w:val="22"/>
        </w:rPr>
        <w:t>Human Rights Quarterly</w:t>
      </w:r>
      <w:r w:rsidR="003B1921" w:rsidRPr="009474BC">
        <w:rPr>
          <w:rFonts w:asciiTheme="majorHAnsi" w:hAnsiTheme="majorHAnsi" w:cstheme="minorHAnsi"/>
          <w:i/>
          <w:sz w:val="22"/>
          <w:szCs w:val="22"/>
        </w:rPr>
        <w:t>.</w:t>
      </w:r>
      <w:r w:rsidRPr="009474BC">
        <w:rPr>
          <w:rFonts w:asciiTheme="majorHAnsi" w:hAnsiTheme="majorHAnsi" w:cstheme="minorHAnsi"/>
          <w:sz w:val="22"/>
          <w:szCs w:val="22"/>
        </w:rPr>
        <w:t xml:space="preserve"> </w:t>
      </w:r>
      <w:r w:rsidR="003B1921" w:rsidRPr="009474BC">
        <w:rPr>
          <w:rFonts w:asciiTheme="majorHAnsi" w:hAnsiTheme="majorHAnsi" w:cstheme="minorHAnsi"/>
          <w:sz w:val="22"/>
          <w:szCs w:val="22"/>
        </w:rPr>
        <w:t xml:space="preserve">Vol. </w:t>
      </w:r>
      <w:r w:rsidRPr="009474BC">
        <w:rPr>
          <w:rFonts w:asciiTheme="majorHAnsi" w:hAnsiTheme="majorHAnsi" w:cstheme="minorHAnsi"/>
          <w:sz w:val="22"/>
          <w:szCs w:val="22"/>
        </w:rPr>
        <w:t>31 (2009): 321-367.</w:t>
      </w:r>
    </w:p>
    <w:p w14:paraId="41F1CB98" w14:textId="77777777" w:rsidR="00BA2101" w:rsidRPr="009474BC" w:rsidRDefault="00BA2101" w:rsidP="00BA2101">
      <w:pPr>
        <w:rPr>
          <w:rFonts w:asciiTheme="majorHAnsi" w:hAnsiTheme="majorHAnsi" w:cstheme="minorHAnsi"/>
          <w:sz w:val="22"/>
          <w:szCs w:val="22"/>
        </w:rPr>
      </w:pPr>
    </w:p>
    <w:p w14:paraId="741C4CCC" w14:textId="4653564E" w:rsidR="00BA2101" w:rsidRPr="009474BC" w:rsidRDefault="00BA2101" w:rsidP="00BA2101">
      <w:pPr>
        <w:rPr>
          <w:rFonts w:asciiTheme="majorHAnsi" w:hAnsiTheme="majorHAnsi" w:cstheme="minorHAnsi"/>
          <w:sz w:val="22"/>
          <w:szCs w:val="22"/>
        </w:rPr>
      </w:pPr>
      <w:r w:rsidRPr="009474BC">
        <w:rPr>
          <w:rFonts w:asciiTheme="majorHAnsi" w:hAnsiTheme="majorHAnsi" w:cstheme="minorHAnsi"/>
          <w:sz w:val="22"/>
          <w:szCs w:val="22"/>
        </w:rPr>
        <w:t xml:space="preserve">Olsen, Tricia D., Leigh A. Payne and Andrew G. Reiter. </w:t>
      </w:r>
      <w:r w:rsidRPr="009474BC">
        <w:rPr>
          <w:rFonts w:asciiTheme="majorHAnsi" w:hAnsiTheme="majorHAnsi" w:cstheme="minorHAnsi"/>
          <w:i/>
          <w:sz w:val="22"/>
          <w:szCs w:val="22"/>
        </w:rPr>
        <w:t>Transitional Justice in Balance: Comparing Processes, Weighing Efficacy</w:t>
      </w:r>
      <w:r w:rsidRPr="009474BC">
        <w:rPr>
          <w:rFonts w:asciiTheme="majorHAnsi" w:hAnsiTheme="majorHAnsi" w:cstheme="minorHAnsi"/>
          <w:sz w:val="22"/>
          <w:szCs w:val="22"/>
        </w:rPr>
        <w:t xml:space="preserve">. </w:t>
      </w:r>
      <w:r w:rsidR="00BA2ED8" w:rsidRPr="009474BC">
        <w:rPr>
          <w:rFonts w:asciiTheme="majorHAnsi" w:hAnsiTheme="majorHAnsi" w:cstheme="minorHAnsi"/>
          <w:sz w:val="22"/>
          <w:szCs w:val="22"/>
        </w:rPr>
        <w:t>Washington DC: USIP Press, 2010.</w:t>
      </w:r>
    </w:p>
    <w:p w14:paraId="44A55D9E" w14:textId="77777777" w:rsidR="009C0F39" w:rsidRPr="009474BC" w:rsidRDefault="009C0F39" w:rsidP="00BA2101">
      <w:pPr>
        <w:rPr>
          <w:rFonts w:asciiTheme="majorHAnsi" w:hAnsiTheme="majorHAnsi" w:cstheme="minorHAnsi"/>
          <w:sz w:val="22"/>
          <w:szCs w:val="22"/>
        </w:rPr>
      </w:pPr>
    </w:p>
    <w:p w14:paraId="0E477608" w14:textId="29CD0CFF" w:rsidR="00BA2101" w:rsidRPr="009474BC" w:rsidRDefault="00BA2101" w:rsidP="00BA2101">
      <w:pPr>
        <w:rPr>
          <w:rFonts w:asciiTheme="majorHAnsi" w:hAnsiTheme="majorHAnsi" w:cstheme="minorHAnsi"/>
          <w:sz w:val="22"/>
          <w:szCs w:val="22"/>
        </w:rPr>
      </w:pPr>
      <w:r w:rsidRPr="009474BC">
        <w:rPr>
          <w:rFonts w:asciiTheme="majorHAnsi" w:hAnsiTheme="majorHAnsi" w:cstheme="minorHAnsi"/>
          <w:sz w:val="22"/>
          <w:szCs w:val="22"/>
        </w:rPr>
        <w:t xml:space="preserve">Fisher, Kirsten J. and Robert Stewart (eds). </w:t>
      </w:r>
      <w:r w:rsidRPr="009474BC">
        <w:rPr>
          <w:rFonts w:asciiTheme="majorHAnsi" w:hAnsiTheme="majorHAnsi" w:cstheme="minorHAnsi"/>
          <w:i/>
          <w:sz w:val="22"/>
          <w:szCs w:val="22"/>
        </w:rPr>
        <w:t>Transitional Justice and the Arab Spring</w:t>
      </w:r>
      <w:r w:rsidRPr="009474BC">
        <w:rPr>
          <w:rFonts w:asciiTheme="majorHAnsi" w:hAnsiTheme="majorHAnsi" w:cstheme="minorHAnsi"/>
          <w:sz w:val="22"/>
          <w:szCs w:val="22"/>
        </w:rPr>
        <w:t>. New Y</w:t>
      </w:r>
      <w:r w:rsidR="009C0F39" w:rsidRPr="009474BC">
        <w:rPr>
          <w:rFonts w:asciiTheme="majorHAnsi" w:hAnsiTheme="majorHAnsi" w:cstheme="minorHAnsi"/>
          <w:sz w:val="22"/>
          <w:szCs w:val="22"/>
        </w:rPr>
        <w:t>ork: Routledge, Forthcoming 2014</w:t>
      </w:r>
      <w:r w:rsidRPr="009474BC">
        <w:rPr>
          <w:rFonts w:asciiTheme="majorHAnsi" w:hAnsiTheme="majorHAnsi" w:cstheme="minorHAnsi"/>
          <w:sz w:val="22"/>
          <w:szCs w:val="22"/>
        </w:rPr>
        <w:t>.</w:t>
      </w:r>
    </w:p>
    <w:p w14:paraId="469DA747" w14:textId="77777777" w:rsidR="009C0F39" w:rsidRPr="009474BC" w:rsidRDefault="009C0F39" w:rsidP="009C0F39">
      <w:pPr>
        <w:rPr>
          <w:rFonts w:asciiTheme="majorHAnsi" w:eastAsia="Times New Roman" w:hAnsiTheme="majorHAnsi" w:cs="Times New Roman"/>
          <w:color w:val="222222"/>
          <w:sz w:val="22"/>
          <w:szCs w:val="22"/>
        </w:rPr>
      </w:pPr>
    </w:p>
    <w:p w14:paraId="17054021" w14:textId="5BFE7B2A" w:rsidR="009C0F39" w:rsidRDefault="009C0F39" w:rsidP="00BA2101">
      <w:pPr>
        <w:rPr>
          <w:rFonts w:asciiTheme="majorHAnsi" w:eastAsia="Times New Roman" w:hAnsiTheme="majorHAnsi" w:cs="Times New Roman"/>
          <w:color w:val="222222"/>
          <w:sz w:val="22"/>
          <w:szCs w:val="22"/>
        </w:rPr>
      </w:pPr>
      <w:r w:rsidRPr="009474BC">
        <w:rPr>
          <w:rFonts w:asciiTheme="majorHAnsi" w:eastAsia="Times New Roman" w:hAnsiTheme="majorHAnsi" w:cs="Times New Roman"/>
          <w:color w:val="222222"/>
          <w:sz w:val="22"/>
          <w:szCs w:val="22"/>
        </w:rPr>
        <w:t xml:space="preserve">Aoláin, Fionnuala Ní. "Women, security, and the patriarchy of internationalized transitional justice" in </w:t>
      </w:r>
      <w:r w:rsidRPr="009474BC">
        <w:rPr>
          <w:rFonts w:asciiTheme="majorHAnsi" w:eastAsia="Times New Roman" w:hAnsiTheme="majorHAnsi" w:cs="Times New Roman"/>
          <w:i/>
          <w:iCs/>
          <w:color w:val="222222"/>
          <w:sz w:val="22"/>
          <w:szCs w:val="22"/>
        </w:rPr>
        <w:t>Human Rights Quarterly</w:t>
      </w:r>
      <w:r w:rsidRPr="009474BC">
        <w:rPr>
          <w:rFonts w:asciiTheme="majorHAnsi" w:eastAsia="Times New Roman" w:hAnsiTheme="majorHAnsi" w:cs="Times New Roman"/>
          <w:color w:val="222222"/>
          <w:sz w:val="22"/>
          <w:szCs w:val="22"/>
        </w:rPr>
        <w:t> Vol. 31 No. 4 (2009): 1055-1085.</w:t>
      </w:r>
    </w:p>
    <w:p w14:paraId="36CE0880" w14:textId="77777777" w:rsidR="00861AD4" w:rsidRPr="00861AD4" w:rsidRDefault="00861AD4" w:rsidP="00BA2101">
      <w:pPr>
        <w:rPr>
          <w:rFonts w:asciiTheme="majorHAnsi" w:eastAsia="Times New Roman" w:hAnsiTheme="majorHAnsi" w:cs="Times New Roman"/>
          <w:color w:val="222222"/>
        </w:rPr>
      </w:pPr>
    </w:p>
    <w:p w14:paraId="1928E7E0" w14:textId="039859A6" w:rsidR="00861AD4" w:rsidRPr="00861AD4" w:rsidRDefault="00FE4808" w:rsidP="00C6218D">
      <w:pPr>
        <w:pBdr>
          <w:top w:val="single" w:sz="4" w:space="1" w:color="auto"/>
          <w:left w:val="single" w:sz="4" w:space="4" w:color="auto"/>
          <w:bottom w:val="single" w:sz="4" w:space="1" w:color="auto"/>
          <w:right w:val="single" w:sz="4" w:space="4" w:color="auto"/>
        </w:pBdr>
        <w:shd w:val="clear" w:color="auto" w:fill="E0E0E0"/>
        <w:jc w:val="center"/>
        <w:rPr>
          <w:rFonts w:asciiTheme="majorHAnsi" w:hAnsiTheme="majorHAnsi" w:cstheme="minorHAnsi"/>
          <w:b/>
        </w:rPr>
      </w:pPr>
      <w:r>
        <w:rPr>
          <w:rFonts w:asciiTheme="majorHAnsi" w:eastAsia="Times New Roman" w:hAnsiTheme="majorHAnsi" w:cs="Times New Roman"/>
          <w:b/>
          <w:color w:val="222222"/>
        </w:rPr>
        <w:t>THE GLOBAL GOVERNANCE</w:t>
      </w:r>
      <w:r w:rsidR="00861AD4" w:rsidRPr="00861AD4">
        <w:rPr>
          <w:rFonts w:asciiTheme="majorHAnsi" w:eastAsia="Times New Roman" w:hAnsiTheme="majorHAnsi" w:cs="Times New Roman"/>
          <w:b/>
          <w:color w:val="222222"/>
        </w:rPr>
        <w:t xml:space="preserve"> OF ACCOUNTABILITY</w:t>
      </w:r>
    </w:p>
    <w:p w14:paraId="0188E90C" w14:textId="77777777" w:rsidR="00BA2101" w:rsidRPr="009474BC" w:rsidRDefault="00BA2101" w:rsidP="00BD0D71">
      <w:pPr>
        <w:rPr>
          <w:rFonts w:asciiTheme="majorHAnsi" w:hAnsiTheme="majorHAnsi"/>
        </w:rPr>
      </w:pPr>
    </w:p>
    <w:p w14:paraId="5044E350" w14:textId="5B5312FE" w:rsidR="009B1F94" w:rsidRPr="009474BC" w:rsidRDefault="00FE4808" w:rsidP="00BD0D71">
      <w:pPr>
        <w:rPr>
          <w:rFonts w:asciiTheme="majorHAnsi" w:hAnsiTheme="majorHAnsi"/>
        </w:rPr>
      </w:pPr>
      <w:r>
        <w:rPr>
          <w:rFonts w:asciiTheme="majorHAnsi" w:hAnsiTheme="majorHAnsi"/>
          <w:b/>
        </w:rPr>
        <w:t xml:space="preserve">III. </w:t>
      </w:r>
      <w:r w:rsidR="00F550C3" w:rsidRPr="009474BC">
        <w:rPr>
          <w:rFonts w:asciiTheme="majorHAnsi" w:hAnsiTheme="majorHAnsi"/>
          <w:b/>
        </w:rPr>
        <w:t>INTERNATIONAL &amp;</w:t>
      </w:r>
      <w:r w:rsidR="00BA2101" w:rsidRPr="009474BC">
        <w:rPr>
          <w:rFonts w:asciiTheme="majorHAnsi" w:hAnsiTheme="majorHAnsi"/>
          <w:b/>
        </w:rPr>
        <w:t xml:space="preserve"> HYBRID </w:t>
      </w:r>
      <w:r w:rsidR="0097578F" w:rsidRPr="009474BC">
        <w:rPr>
          <w:rFonts w:asciiTheme="majorHAnsi" w:hAnsiTheme="majorHAnsi"/>
          <w:b/>
        </w:rPr>
        <w:t>COURTS</w:t>
      </w:r>
      <w:r w:rsidR="00F550C3" w:rsidRPr="009474BC">
        <w:rPr>
          <w:rFonts w:asciiTheme="majorHAnsi" w:hAnsiTheme="majorHAnsi"/>
          <w:b/>
        </w:rPr>
        <w:t xml:space="preserve"> (Jan 22)</w:t>
      </w:r>
    </w:p>
    <w:p w14:paraId="15100082" w14:textId="77777777" w:rsidR="00BA2101" w:rsidRPr="009474BC" w:rsidRDefault="00BA2101" w:rsidP="00BA2101">
      <w:pPr>
        <w:rPr>
          <w:rFonts w:asciiTheme="majorHAnsi" w:hAnsiTheme="majorHAnsi" w:cstheme="minorHAnsi"/>
        </w:rPr>
      </w:pPr>
      <w:r w:rsidRPr="009474BC">
        <w:rPr>
          <w:rFonts w:asciiTheme="majorHAnsi" w:hAnsiTheme="majorHAnsi" w:cstheme="minorHAnsi"/>
        </w:rPr>
        <w:t xml:space="preserve">Sikkink, Kathryn. “The Streams of the Justice Cascade” in </w:t>
      </w:r>
      <w:r w:rsidRPr="009474BC">
        <w:rPr>
          <w:rFonts w:asciiTheme="majorHAnsi" w:hAnsiTheme="majorHAnsi" w:cstheme="minorHAnsi"/>
          <w:i/>
        </w:rPr>
        <w:t xml:space="preserve">The Justice Cascade: How Human Rights Prosecutions Are Changing World Politics. </w:t>
      </w:r>
      <w:r w:rsidRPr="009474BC">
        <w:rPr>
          <w:rFonts w:asciiTheme="majorHAnsi" w:hAnsiTheme="majorHAnsi" w:cstheme="minorHAnsi"/>
        </w:rPr>
        <w:t>New York: W.W. Norton &amp; Company, Inc (2011): 96-125.</w:t>
      </w:r>
    </w:p>
    <w:p w14:paraId="6C972A2F" w14:textId="77777777" w:rsidR="00137D84" w:rsidRPr="009474BC" w:rsidRDefault="00137D84" w:rsidP="00BA2101">
      <w:pPr>
        <w:rPr>
          <w:rFonts w:asciiTheme="majorHAnsi" w:hAnsiTheme="majorHAnsi" w:cstheme="minorHAnsi"/>
        </w:rPr>
      </w:pPr>
    </w:p>
    <w:p w14:paraId="7E3A30CD" w14:textId="36D34D89" w:rsidR="00137D84" w:rsidRPr="009474BC" w:rsidRDefault="00137D84" w:rsidP="00BA2101">
      <w:pPr>
        <w:rPr>
          <w:rFonts w:asciiTheme="majorHAnsi" w:hAnsiTheme="majorHAnsi" w:cstheme="minorHAnsi"/>
        </w:rPr>
      </w:pPr>
      <w:r w:rsidRPr="009474BC">
        <w:rPr>
          <w:rFonts w:asciiTheme="majorHAnsi" w:hAnsiTheme="majorHAnsi" w:cstheme="minorHAnsi"/>
        </w:rPr>
        <w:t xml:space="preserve">Bass, Gary Jonathan. “Epilogue: Do War Crimes Tribunals Work?” in </w:t>
      </w:r>
      <w:r w:rsidRPr="009474BC">
        <w:rPr>
          <w:rFonts w:asciiTheme="majorHAnsi" w:hAnsiTheme="majorHAnsi" w:cstheme="minorHAnsi"/>
          <w:i/>
        </w:rPr>
        <w:t xml:space="preserve">Stay the Hand </w:t>
      </w:r>
      <w:r w:rsidR="00D72DED" w:rsidRPr="009474BC">
        <w:rPr>
          <w:rFonts w:asciiTheme="majorHAnsi" w:hAnsiTheme="majorHAnsi" w:cstheme="minorHAnsi"/>
          <w:i/>
        </w:rPr>
        <w:t>of Vengeance.</w:t>
      </w:r>
      <w:r w:rsidR="00D72DED" w:rsidRPr="009474BC">
        <w:rPr>
          <w:rFonts w:asciiTheme="majorHAnsi" w:hAnsiTheme="majorHAnsi" w:cstheme="minorHAnsi"/>
        </w:rPr>
        <w:t xml:space="preserve"> Princeton: Prince</w:t>
      </w:r>
      <w:r w:rsidRPr="009474BC">
        <w:rPr>
          <w:rFonts w:asciiTheme="majorHAnsi" w:hAnsiTheme="majorHAnsi" w:cstheme="minorHAnsi"/>
        </w:rPr>
        <w:t>ton University Press, 20</w:t>
      </w:r>
      <w:r w:rsidR="00D72DED" w:rsidRPr="009474BC">
        <w:rPr>
          <w:rFonts w:asciiTheme="majorHAnsi" w:hAnsiTheme="majorHAnsi" w:cstheme="minorHAnsi"/>
        </w:rPr>
        <w:t>00</w:t>
      </w:r>
      <w:r w:rsidRPr="009474BC">
        <w:rPr>
          <w:rFonts w:asciiTheme="majorHAnsi" w:hAnsiTheme="majorHAnsi" w:cstheme="minorHAnsi"/>
        </w:rPr>
        <w:t>:</w:t>
      </w:r>
      <w:r w:rsidR="0097578F" w:rsidRPr="009474BC">
        <w:rPr>
          <w:rFonts w:asciiTheme="majorHAnsi" w:hAnsiTheme="majorHAnsi" w:cstheme="minorHAnsi"/>
        </w:rPr>
        <w:t xml:space="preserve"> </w:t>
      </w:r>
      <w:r w:rsidRPr="009474BC">
        <w:rPr>
          <w:rFonts w:asciiTheme="majorHAnsi" w:hAnsiTheme="majorHAnsi" w:cstheme="minorHAnsi"/>
        </w:rPr>
        <w:t>284</w:t>
      </w:r>
      <w:r w:rsidR="00D72DED" w:rsidRPr="009474BC">
        <w:rPr>
          <w:rFonts w:asciiTheme="majorHAnsi" w:hAnsiTheme="majorHAnsi" w:cstheme="minorHAnsi"/>
        </w:rPr>
        <w:t>-310.</w:t>
      </w:r>
    </w:p>
    <w:p w14:paraId="21F048A1" w14:textId="77777777" w:rsidR="00BA2101" w:rsidRPr="009474BC" w:rsidRDefault="00BA2101" w:rsidP="00BA2101">
      <w:pPr>
        <w:rPr>
          <w:rFonts w:asciiTheme="majorHAnsi" w:hAnsiTheme="majorHAnsi" w:cstheme="minorHAnsi"/>
        </w:rPr>
      </w:pPr>
    </w:p>
    <w:p w14:paraId="1A1F1451" w14:textId="7B9AA7F6" w:rsidR="00BA2101" w:rsidRPr="009474BC" w:rsidRDefault="00BA2101" w:rsidP="00BA2101">
      <w:pPr>
        <w:rPr>
          <w:rFonts w:asciiTheme="majorHAnsi" w:hAnsiTheme="majorHAnsi" w:cstheme="minorHAnsi"/>
        </w:rPr>
      </w:pPr>
      <w:r w:rsidRPr="009474BC">
        <w:rPr>
          <w:rFonts w:asciiTheme="majorHAnsi" w:hAnsiTheme="majorHAnsi" w:cstheme="minorHAnsi"/>
        </w:rPr>
        <w:t>Barria, Lilian A., and Stephen D. Roper. "How Effective Are International Criminal Tribunals? A</w:t>
      </w:r>
      <w:r w:rsidR="00AA0086" w:rsidRPr="009474BC">
        <w:rPr>
          <w:rFonts w:asciiTheme="majorHAnsi" w:hAnsiTheme="majorHAnsi" w:cstheme="minorHAnsi"/>
        </w:rPr>
        <w:t>n Analysis of the ICTY and ICTR</w:t>
      </w:r>
      <w:r w:rsidRPr="009474BC">
        <w:rPr>
          <w:rFonts w:asciiTheme="majorHAnsi" w:hAnsiTheme="majorHAnsi" w:cstheme="minorHAnsi"/>
        </w:rPr>
        <w:t>"</w:t>
      </w:r>
      <w:r w:rsidR="00AA0086" w:rsidRPr="009474BC">
        <w:rPr>
          <w:rFonts w:asciiTheme="majorHAnsi" w:hAnsiTheme="majorHAnsi" w:cstheme="minorHAnsi"/>
        </w:rPr>
        <w:t xml:space="preserve"> in</w:t>
      </w:r>
      <w:r w:rsidRPr="009474BC">
        <w:rPr>
          <w:rFonts w:asciiTheme="majorHAnsi" w:hAnsiTheme="majorHAnsi" w:cstheme="minorHAnsi"/>
        </w:rPr>
        <w:t xml:space="preserve"> </w:t>
      </w:r>
      <w:r w:rsidRPr="009474BC">
        <w:rPr>
          <w:rFonts w:asciiTheme="majorHAnsi" w:hAnsiTheme="majorHAnsi" w:cstheme="minorHAnsi"/>
          <w:i/>
        </w:rPr>
        <w:t>The International Journal of Human Rights</w:t>
      </w:r>
      <w:r w:rsidR="00AA0086" w:rsidRPr="009474BC">
        <w:rPr>
          <w:rFonts w:asciiTheme="majorHAnsi" w:hAnsiTheme="majorHAnsi" w:cstheme="minorHAnsi"/>
          <w:i/>
        </w:rPr>
        <w:t>.</w:t>
      </w:r>
      <w:r w:rsidRPr="009474BC">
        <w:rPr>
          <w:rFonts w:asciiTheme="majorHAnsi" w:hAnsiTheme="majorHAnsi" w:cstheme="minorHAnsi"/>
        </w:rPr>
        <w:t xml:space="preserve"> </w:t>
      </w:r>
      <w:r w:rsidR="00AA0086" w:rsidRPr="009474BC">
        <w:rPr>
          <w:rFonts w:asciiTheme="majorHAnsi" w:hAnsiTheme="majorHAnsi" w:cstheme="minorHAnsi"/>
        </w:rPr>
        <w:t xml:space="preserve">Vol. 9, No. </w:t>
      </w:r>
      <w:r w:rsidRPr="009474BC">
        <w:rPr>
          <w:rFonts w:asciiTheme="majorHAnsi" w:hAnsiTheme="majorHAnsi" w:cstheme="minorHAnsi"/>
        </w:rPr>
        <w:t>3 (2005): 349-68.</w:t>
      </w:r>
    </w:p>
    <w:p w14:paraId="355B3A5F" w14:textId="77777777" w:rsidR="00BA2101" w:rsidRPr="009474BC" w:rsidRDefault="00BA2101" w:rsidP="00BA2101">
      <w:pPr>
        <w:rPr>
          <w:rFonts w:asciiTheme="majorHAnsi" w:hAnsiTheme="majorHAnsi" w:cstheme="minorHAnsi"/>
        </w:rPr>
      </w:pPr>
    </w:p>
    <w:p w14:paraId="07DB2B47" w14:textId="509BF9E3" w:rsidR="00BA2101" w:rsidRPr="009474BC" w:rsidRDefault="00BA2101" w:rsidP="00BA2101">
      <w:pPr>
        <w:rPr>
          <w:rFonts w:asciiTheme="majorHAnsi" w:hAnsiTheme="majorHAnsi" w:cstheme="minorHAnsi"/>
        </w:rPr>
      </w:pPr>
      <w:r w:rsidRPr="009474BC">
        <w:rPr>
          <w:rFonts w:asciiTheme="majorHAnsi" w:hAnsiTheme="majorHAnsi" w:cstheme="minorHAnsi"/>
        </w:rPr>
        <w:t>Peskin, Victor. "Beyond Victor's Justice: The Challenge of Prosecuting the Winners at the International Criminal Tribunals for t</w:t>
      </w:r>
      <w:r w:rsidR="00AA0086" w:rsidRPr="009474BC">
        <w:rPr>
          <w:rFonts w:asciiTheme="majorHAnsi" w:hAnsiTheme="majorHAnsi" w:cstheme="minorHAnsi"/>
        </w:rPr>
        <w:t>he Former Yugoslavia and Rwanda</w:t>
      </w:r>
      <w:r w:rsidRPr="009474BC">
        <w:rPr>
          <w:rFonts w:asciiTheme="majorHAnsi" w:hAnsiTheme="majorHAnsi" w:cstheme="minorHAnsi"/>
        </w:rPr>
        <w:t>"</w:t>
      </w:r>
      <w:r w:rsidR="00AA0086" w:rsidRPr="009474BC">
        <w:rPr>
          <w:rFonts w:asciiTheme="majorHAnsi" w:hAnsiTheme="majorHAnsi" w:cstheme="minorHAnsi"/>
        </w:rPr>
        <w:t xml:space="preserve"> in</w:t>
      </w:r>
      <w:r w:rsidRPr="009474BC">
        <w:rPr>
          <w:rFonts w:asciiTheme="majorHAnsi" w:hAnsiTheme="majorHAnsi" w:cstheme="minorHAnsi"/>
        </w:rPr>
        <w:t xml:space="preserve"> </w:t>
      </w:r>
      <w:r w:rsidRPr="009474BC">
        <w:rPr>
          <w:rFonts w:asciiTheme="majorHAnsi" w:hAnsiTheme="majorHAnsi" w:cstheme="minorHAnsi"/>
          <w:i/>
        </w:rPr>
        <w:t>Journal of Human Rights</w:t>
      </w:r>
      <w:r w:rsidR="00AA0086" w:rsidRPr="009474BC">
        <w:rPr>
          <w:rFonts w:asciiTheme="majorHAnsi" w:hAnsiTheme="majorHAnsi" w:cstheme="minorHAnsi"/>
          <w:i/>
        </w:rPr>
        <w:t xml:space="preserve">. </w:t>
      </w:r>
      <w:r w:rsidR="00AA0086" w:rsidRPr="009474BC">
        <w:rPr>
          <w:rFonts w:asciiTheme="majorHAnsi" w:hAnsiTheme="majorHAnsi" w:cstheme="minorHAnsi"/>
        </w:rPr>
        <w:t>Vol. 4</w:t>
      </w:r>
      <w:r w:rsidRPr="009474BC">
        <w:rPr>
          <w:rFonts w:asciiTheme="majorHAnsi" w:hAnsiTheme="majorHAnsi" w:cstheme="minorHAnsi"/>
        </w:rPr>
        <w:t xml:space="preserve"> (2005): 213-31.</w:t>
      </w:r>
    </w:p>
    <w:p w14:paraId="2FC98D44" w14:textId="77777777" w:rsidR="00BA2101" w:rsidRPr="009474BC" w:rsidRDefault="00BA2101" w:rsidP="00BA2101">
      <w:pPr>
        <w:rPr>
          <w:rFonts w:asciiTheme="majorHAnsi" w:hAnsiTheme="majorHAnsi" w:cstheme="minorHAnsi"/>
        </w:rPr>
      </w:pPr>
    </w:p>
    <w:p w14:paraId="623D45A3" w14:textId="77777777" w:rsidR="00BA2101" w:rsidRPr="009474BC" w:rsidRDefault="00BA2101" w:rsidP="00BA2101">
      <w:pPr>
        <w:rPr>
          <w:rFonts w:asciiTheme="majorHAnsi" w:hAnsiTheme="majorHAnsi" w:cstheme="minorHAnsi"/>
        </w:rPr>
      </w:pPr>
      <w:r w:rsidRPr="009474BC">
        <w:rPr>
          <w:rFonts w:asciiTheme="majorHAnsi" w:hAnsiTheme="majorHAnsi" w:cstheme="minorHAnsi"/>
        </w:rPr>
        <w:t xml:space="preserve">Cohen, David. “’Hybrid Justice’ in East Timor, Sierra Leone and Cambodia: ‘Lessons Learned’ and Prospects for the Future” in </w:t>
      </w:r>
      <w:r w:rsidRPr="009474BC">
        <w:rPr>
          <w:rFonts w:asciiTheme="majorHAnsi" w:hAnsiTheme="majorHAnsi" w:cstheme="minorHAnsi"/>
          <w:i/>
        </w:rPr>
        <w:t xml:space="preserve">Stanford Journal of International Law </w:t>
      </w:r>
      <w:r w:rsidRPr="009474BC">
        <w:rPr>
          <w:rFonts w:asciiTheme="majorHAnsi" w:hAnsiTheme="majorHAnsi" w:cstheme="minorHAnsi"/>
        </w:rPr>
        <w:t>(2007): 1-38.</w:t>
      </w:r>
    </w:p>
    <w:p w14:paraId="2A0DEAFE" w14:textId="77777777" w:rsidR="00BA2101" w:rsidRPr="009474BC" w:rsidRDefault="00BA2101" w:rsidP="00BA2101">
      <w:pPr>
        <w:rPr>
          <w:rFonts w:asciiTheme="majorHAnsi" w:hAnsiTheme="majorHAnsi" w:cstheme="minorHAnsi"/>
        </w:rPr>
      </w:pPr>
    </w:p>
    <w:p w14:paraId="3E9B5CD5" w14:textId="515844DA" w:rsidR="00BA2101" w:rsidRPr="009474BC" w:rsidRDefault="00BA2101" w:rsidP="00BA2101">
      <w:pPr>
        <w:rPr>
          <w:rFonts w:asciiTheme="majorHAnsi" w:hAnsiTheme="majorHAnsi" w:cstheme="minorHAnsi"/>
          <w:b/>
          <w:i/>
          <w:sz w:val="22"/>
          <w:szCs w:val="22"/>
        </w:rPr>
      </w:pPr>
      <w:r w:rsidRPr="009474BC">
        <w:rPr>
          <w:rFonts w:asciiTheme="majorHAnsi" w:hAnsiTheme="majorHAnsi" w:cstheme="minorHAnsi"/>
          <w:b/>
          <w:i/>
          <w:sz w:val="22"/>
          <w:szCs w:val="22"/>
        </w:rPr>
        <w:t>Recommended reading</w:t>
      </w:r>
    </w:p>
    <w:p w14:paraId="69453F27" w14:textId="4C231C04" w:rsidR="00BA2101" w:rsidRPr="009474BC" w:rsidRDefault="00BA2101" w:rsidP="00BA2101">
      <w:pPr>
        <w:rPr>
          <w:rFonts w:asciiTheme="majorHAnsi" w:hAnsiTheme="majorHAnsi" w:cstheme="minorHAnsi"/>
          <w:sz w:val="22"/>
          <w:szCs w:val="22"/>
        </w:rPr>
      </w:pPr>
      <w:r w:rsidRPr="009474BC">
        <w:rPr>
          <w:rFonts w:asciiTheme="majorHAnsi" w:hAnsiTheme="majorHAnsi" w:cstheme="minorHAnsi"/>
          <w:sz w:val="22"/>
          <w:szCs w:val="22"/>
        </w:rPr>
        <w:t xml:space="preserve">Goldstone, Richard J. and Adam M. Smith. </w:t>
      </w:r>
      <w:r w:rsidRPr="009474BC">
        <w:rPr>
          <w:rFonts w:asciiTheme="majorHAnsi" w:hAnsiTheme="majorHAnsi" w:cstheme="minorHAnsi"/>
          <w:i/>
          <w:sz w:val="22"/>
          <w:szCs w:val="22"/>
        </w:rPr>
        <w:t>International Judicial Institutions: The architecture of international justice at home and abroad.</w:t>
      </w:r>
      <w:r w:rsidRPr="009474BC">
        <w:rPr>
          <w:rFonts w:asciiTheme="majorHAnsi" w:hAnsiTheme="majorHAnsi" w:cstheme="minorHAnsi"/>
          <w:sz w:val="22"/>
          <w:szCs w:val="22"/>
        </w:rPr>
        <w:t xml:space="preserve"> New York: </w:t>
      </w:r>
      <w:r w:rsidR="00137D84" w:rsidRPr="009474BC">
        <w:rPr>
          <w:rFonts w:asciiTheme="majorHAnsi" w:hAnsiTheme="majorHAnsi" w:cstheme="minorHAnsi"/>
          <w:sz w:val="22"/>
          <w:szCs w:val="22"/>
        </w:rPr>
        <w:t>Routledge, 2009</w:t>
      </w:r>
      <w:r w:rsidRPr="009474BC">
        <w:rPr>
          <w:rFonts w:asciiTheme="majorHAnsi" w:hAnsiTheme="majorHAnsi" w:cstheme="minorHAnsi"/>
          <w:sz w:val="22"/>
          <w:szCs w:val="22"/>
        </w:rPr>
        <w:t xml:space="preserve">. </w:t>
      </w:r>
    </w:p>
    <w:p w14:paraId="1D1D9356" w14:textId="77777777" w:rsidR="003A1669" w:rsidRPr="009474BC" w:rsidRDefault="003A1669" w:rsidP="00BA2101">
      <w:pPr>
        <w:rPr>
          <w:rFonts w:asciiTheme="majorHAnsi" w:hAnsiTheme="majorHAnsi" w:cstheme="minorHAnsi"/>
          <w:sz w:val="22"/>
          <w:szCs w:val="22"/>
        </w:rPr>
      </w:pPr>
    </w:p>
    <w:p w14:paraId="12AA1D3A" w14:textId="2958BDC2" w:rsidR="003A1669" w:rsidRPr="009474BC" w:rsidRDefault="00AA0086" w:rsidP="00BA2101">
      <w:pPr>
        <w:rPr>
          <w:rFonts w:asciiTheme="majorHAnsi" w:hAnsiTheme="majorHAnsi" w:cstheme="minorHAnsi"/>
          <w:sz w:val="22"/>
          <w:szCs w:val="22"/>
        </w:rPr>
      </w:pPr>
      <w:r w:rsidRPr="009474BC">
        <w:rPr>
          <w:rFonts w:asciiTheme="majorHAnsi" w:hAnsiTheme="majorHAnsi" w:cstheme="minorHAnsi"/>
          <w:sz w:val="22"/>
          <w:szCs w:val="22"/>
        </w:rPr>
        <w:t>Peskin</w:t>
      </w:r>
      <w:r w:rsidR="003A1669" w:rsidRPr="009474BC">
        <w:rPr>
          <w:rFonts w:asciiTheme="majorHAnsi" w:hAnsiTheme="majorHAnsi" w:cstheme="minorHAnsi"/>
          <w:sz w:val="22"/>
          <w:szCs w:val="22"/>
        </w:rPr>
        <w:t xml:space="preserve">, Victor. </w:t>
      </w:r>
      <w:r w:rsidR="003A1669" w:rsidRPr="009474BC">
        <w:rPr>
          <w:rFonts w:asciiTheme="majorHAnsi" w:hAnsiTheme="majorHAnsi" w:cstheme="minorHAnsi"/>
          <w:i/>
          <w:sz w:val="22"/>
          <w:szCs w:val="22"/>
        </w:rPr>
        <w:t>International Justice in Rwanda and the Balkans: Virtual Trials and the Struggle for State Cooperation</w:t>
      </w:r>
      <w:r w:rsidR="003A1669" w:rsidRPr="009474BC">
        <w:rPr>
          <w:rFonts w:asciiTheme="majorHAnsi" w:hAnsiTheme="majorHAnsi" w:cstheme="minorHAnsi"/>
          <w:sz w:val="22"/>
          <w:szCs w:val="22"/>
        </w:rPr>
        <w:t>. Cambridge: Cambridge University Press, 2008.</w:t>
      </w:r>
    </w:p>
    <w:p w14:paraId="09953769" w14:textId="77777777" w:rsidR="00BA2101" w:rsidRPr="009474BC" w:rsidRDefault="00BA2101" w:rsidP="00BA2101">
      <w:pPr>
        <w:rPr>
          <w:rFonts w:asciiTheme="majorHAnsi" w:hAnsiTheme="majorHAnsi" w:cstheme="minorHAnsi"/>
          <w:sz w:val="22"/>
          <w:szCs w:val="22"/>
        </w:rPr>
      </w:pPr>
    </w:p>
    <w:p w14:paraId="3C7B800D" w14:textId="77777777" w:rsidR="00BA2101" w:rsidRPr="009474BC" w:rsidRDefault="00BA2101" w:rsidP="00BA2101">
      <w:pPr>
        <w:rPr>
          <w:rFonts w:asciiTheme="majorHAnsi" w:hAnsiTheme="majorHAnsi" w:cstheme="minorHAnsi"/>
          <w:sz w:val="22"/>
          <w:szCs w:val="22"/>
        </w:rPr>
      </w:pPr>
      <w:r w:rsidRPr="009474BC">
        <w:rPr>
          <w:rFonts w:asciiTheme="majorHAnsi" w:hAnsiTheme="majorHAnsi" w:cstheme="minorHAnsi"/>
          <w:sz w:val="22"/>
          <w:szCs w:val="22"/>
        </w:rPr>
        <w:t xml:space="preserve">Megret, Frederic. “The Politics of International Criminal Justice” in </w:t>
      </w:r>
      <w:r w:rsidRPr="009474BC">
        <w:rPr>
          <w:rFonts w:asciiTheme="majorHAnsi" w:hAnsiTheme="majorHAnsi" w:cstheme="minorHAnsi"/>
          <w:i/>
          <w:sz w:val="22"/>
          <w:szCs w:val="22"/>
        </w:rPr>
        <w:t>European Journal of International Law</w:t>
      </w:r>
      <w:r w:rsidRPr="009474BC">
        <w:rPr>
          <w:rFonts w:asciiTheme="majorHAnsi" w:hAnsiTheme="majorHAnsi" w:cstheme="minorHAnsi"/>
          <w:sz w:val="22"/>
          <w:szCs w:val="22"/>
        </w:rPr>
        <w:t xml:space="preserve"> Vol. 13 (2002): 1261-1284.</w:t>
      </w:r>
    </w:p>
    <w:p w14:paraId="06D0C055" w14:textId="77777777" w:rsidR="00137D84" w:rsidRPr="009474BC" w:rsidRDefault="00137D84" w:rsidP="00BA2101">
      <w:pPr>
        <w:rPr>
          <w:rFonts w:asciiTheme="majorHAnsi" w:hAnsiTheme="majorHAnsi" w:cstheme="minorHAnsi"/>
          <w:sz w:val="22"/>
          <w:szCs w:val="22"/>
        </w:rPr>
      </w:pPr>
    </w:p>
    <w:p w14:paraId="116F3F0B" w14:textId="308EAD32" w:rsidR="00137D84" w:rsidRPr="009474BC" w:rsidRDefault="00137D84" w:rsidP="00BA2101">
      <w:pPr>
        <w:rPr>
          <w:rFonts w:asciiTheme="majorHAnsi" w:hAnsiTheme="majorHAnsi" w:cstheme="minorHAnsi"/>
          <w:sz w:val="22"/>
          <w:szCs w:val="22"/>
        </w:rPr>
      </w:pPr>
      <w:r w:rsidRPr="009474BC">
        <w:rPr>
          <w:rFonts w:asciiTheme="majorHAnsi" w:hAnsiTheme="majorHAnsi" w:cstheme="minorHAnsi"/>
          <w:sz w:val="22"/>
          <w:szCs w:val="22"/>
        </w:rPr>
        <w:t xml:space="preserve">Humphrey, Michael. “International intervention, justice and national reconciliation: the role of the ICTY and ICTR in Bosnia and Rwanda” in </w:t>
      </w:r>
      <w:r w:rsidRPr="009474BC">
        <w:rPr>
          <w:rFonts w:asciiTheme="majorHAnsi" w:hAnsiTheme="majorHAnsi" w:cstheme="minorHAnsi"/>
          <w:i/>
          <w:sz w:val="22"/>
          <w:szCs w:val="22"/>
        </w:rPr>
        <w:t>Journal of Human Rights</w:t>
      </w:r>
      <w:r w:rsidRPr="009474BC">
        <w:rPr>
          <w:rFonts w:asciiTheme="majorHAnsi" w:hAnsiTheme="majorHAnsi" w:cstheme="minorHAnsi"/>
          <w:sz w:val="22"/>
          <w:szCs w:val="22"/>
        </w:rPr>
        <w:t xml:space="preserve"> 2.4 (2003): 495-505.</w:t>
      </w:r>
    </w:p>
    <w:p w14:paraId="657711DD" w14:textId="77777777" w:rsidR="0097578F" w:rsidRPr="009474BC" w:rsidRDefault="0097578F" w:rsidP="00BA2101">
      <w:pPr>
        <w:rPr>
          <w:rFonts w:asciiTheme="majorHAnsi" w:hAnsiTheme="majorHAnsi" w:cstheme="minorHAnsi"/>
          <w:sz w:val="22"/>
          <w:szCs w:val="22"/>
        </w:rPr>
      </w:pPr>
    </w:p>
    <w:p w14:paraId="23F543D9" w14:textId="7D5CEA2B" w:rsidR="0097578F" w:rsidRPr="009474BC" w:rsidRDefault="0097578F" w:rsidP="00BA2101">
      <w:pPr>
        <w:rPr>
          <w:rFonts w:asciiTheme="majorHAnsi" w:hAnsiTheme="majorHAnsi" w:cstheme="minorHAnsi"/>
          <w:sz w:val="22"/>
          <w:szCs w:val="22"/>
        </w:rPr>
      </w:pPr>
      <w:r w:rsidRPr="009474BC">
        <w:rPr>
          <w:rFonts w:asciiTheme="majorHAnsi" w:hAnsiTheme="majorHAnsi" w:cstheme="minorHAnsi"/>
          <w:sz w:val="22"/>
          <w:szCs w:val="22"/>
        </w:rPr>
        <w:t xml:space="preserve">Sperfeldt, Christoph. “From the Margins of Internationalized Criminal Justice: Lesson Learned at the Extraordinary Chambers in the Courts of Cambodia” in </w:t>
      </w:r>
      <w:r w:rsidRPr="009474BC">
        <w:rPr>
          <w:rFonts w:asciiTheme="majorHAnsi" w:hAnsiTheme="majorHAnsi" w:cstheme="minorHAnsi"/>
          <w:i/>
          <w:sz w:val="22"/>
          <w:szCs w:val="22"/>
        </w:rPr>
        <w:t>Journal of International Criminal Justice</w:t>
      </w:r>
      <w:r w:rsidRPr="009474BC">
        <w:rPr>
          <w:rFonts w:asciiTheme="majorHAnsi" w:hAnsiTheme="majorHAnsi" w:cstheme="minorHAnsi"/>
          <w:sz w:val="22"/>
          <w:szCs w:val="22"/>
        </w:rPr>
        <w:t>. Vol. 11, No. 5 (2013): 1111-1137.</w:t>
      </w:r>
    </w:p>
    <w:p w14:paraId="784CC57A" w14:textId="77777777" w:rsidR="00BA2101" w:rsidRPr="009474BC" w:rsidRDefault="00BA2101" w:rsidP="00BD0D71">
      <w:pPr>
        <w:rPr>
          <w:rFonts w:asciiTheme="majorHAnsi" w:hAnsiTheme="majorHAnsi"/>
        </w:rPr>
      </w:pPr>
    </w:p>
    <w:p w14:paraId="7DD14967" w14:textId="06B3E543" w:rsidR="009B1F94" w:rsidRPr="009474BC" w:rsidRDefault="00FE4808" w:rsidP="00BD0D71">
      <w:pPr>
        <w:rPr>
          <w:rFonts w:asciiTheme="majorHAnsi" w:hAnsiTheme="majorHAnsi"/>
          <w:b/>
        </w:rPr>
      </w:pPr>
      <w:r>
        <w:rPr>
          <w:rFonts w:asciiTheme="majorHAnsi" w:hAnsiTheme="majorHAnsi"/>
          <w:b/>
        </w:rPr>
        <w:t xml:space="preserve">IV. </w:t>
      </w:r>
      <w:r w:rsidR="0097578F" w:rsidRPr="009474BC">
        <w:rPr>
          <w:rFonts w:asciiTheme="majorHAnsi" w:hAnsiTheme="majorHAnsi"/>
          <w:b/>
        </w:rPr>
        <w:t>THE ICC AND</w:t>
      </w:r>
      <w:r w:rsidR="00F550C3" w:rsidRPr="009474BC">
        <w:rPr>
          <w:rFonts w:asciiTheme="majorHAnsi" w:hAnsiTheme="majorHAnsi"/>
          <w:b/>
        </w:rPr>
        <w:t xml:space="preserve"> JUDICIAL INTERVENTION IN AFRICA (Jan 29)</w:t>
      </w:r>
    </w:p>
    <w:p w14:paraId="4B9DF041" w14:textId="2F1A68FD" w:rsidR="00BA2101" w:rsidRPr="009474BC" w:rsidRDefault="00BA2101" w:rsidP="00BA2101">
      <w:pPr>
        <w:rPr>
          <w:rFonts w:asciiTheme="majorHAnsi" w:hAnsiTheme="majorHAnsi" w:cstheme="minorHAnsi"/>
        </w:rPr>
      </w:pPr>
      <w:r w:rsidRPr="009474BC">
        <w:rPr>
          <w:rFonts w:asciiTheme="majorHAnsi" w:hAnsiTheme="majorHAnsi" w:cstheme="minorHAnsi"/>
        </w:rPr>
        <w:t xml:space="preserve">Schiff, Benjamin N. </w:t>
      </w:r>
      <w:r w:rsidR="00CF2ECB" w:rsidRPr="009474BC">
        <w:rPr>
          <w:rFonts w:asciiTheme="majorHAnsi" w:hAnsiTheme="majorHAnsi" w:cstheme="minorHAnsi"/>
        </w:rPr>
        <w:t xml:space="preserve">“The Statute – Justice versus Sovereignty” in </w:t>
      </w:r>
      <w:r w:rsidRPr="009474BC">
        <w:rPr>
          <w:rFonts w:asciiTheme="majorHAnsi" w:hAnsiTheme="majorHAnsi" w:cstheme="minorHAnsi"/>
          <w:i/>
        </w:rPr>
        <w:t>Building the International Criminal Court</w:t>
      </w:r>
      <w:r w:rsidRPr="009474BC">
        <w:rPr>
          <w:rFonts w:asciiTheme="majorHAnsi" w:hAnsiTheme="majorHAnsi" w:cstheme="minorHAnsi"/>
        </w:rPr>
        <w:t>. Cambridge: Cambridge Univ</w:t>
      </w:r>
      <w:r w:rsidR="00CF2ECB" w:rsidRPr="009474BC">
        <w:rPr>
          <w:rFonts w:asciiTheme="majorHAnsi" w:hAnsiTheme="majorHAnsi" w:cstheme="minorHAnsi"/>
        </w:rPr>
        <w:t>ersity Press, 2008: 68-92.</w:t>
      </w:r>
    </w:p>
    <w:p w14:paraId="1CFF726F" w14:textId="77777777" w:rsidR="00BA2101" w:rsidRPr="009474BC" w:rsidRDefault="00BA2101" w:rsidP="00BA2101">
      <w:pPr>
        <w:rPr>
          <w:rFonts w:asciiTheme="majorHAnsi" w:hAnsiTheme="majorHAnsi"/>
        </w:rPr>
      </w:pPr>
    </w:p>
    <w:p w14:paraId="0ED5D190" w14:textId="77777777" w:rsidR="00BA2101" w:rsidRPr="009474BC" w:rsidRDefault="00BA2101" w:rsidP="00BA2101">
      <w:pPr>
        <w:rPr>
          <w:rFonts w:asciiTheme="majorHAnsi" w:hAnsiTheme="majorHAnsi"/>
        </w:rPr>
      </w:pPr>
      <w:r w:rsidRPr="009474BC">
        <w:rPr>
          <w:rFonts w:asciiTheme="majorHAnsi" w:hAnsiTheme="majorHAnsi"/>
        </w:rPr>
        <w:t xml:space="preserve">Mills, Kurt. “’Bashir is Dividing Us’: Africa and the International Criminal Court in </w:t>
      </w:r>
      <w:r w:rsidRPr="009474BC">
        <w:rPr>
          <w:rFonts w:asciiTheme="majorHAnsi" w:hAnsiTheme="majorHAnsi"/>
          <w:i/>
        </w:rPr>
        <w:t>Human Rights Quarterly</w:t>
      </w:r>
      <w:r w:rsidRPr="009474BC">
        <w:rPr>
          <w:rFonts w:asciiTheme="majorHAnsi" w:hAnsiTheme="majorHAnsi"/>
        </w:rPr>
        <w:t xml:space="preserve"> Vol. 34, No. 2 (2012): 404-447.</w:t>
      </w:r>
    </w:p>
    <w:p w14:paraId="3BD52E7F" w14:textId="77777777" w:rsidR="00BA2101" w:rsidRPr="009474BC" w:rsidRDefault="00BA2101" w:rsidP="00BA2101">
      <w:pPr>
        <w:rPr>
          <w:rFonts w:asciiTheme="majorHAnsi" w:hAnsiTheme="majorHAnsi" w:cstheme="minorHAnsi"/>
        </w:rPr>
      </w:pPr>
    </w:p>
    <w:p w14:paraId="7C6585EA" w14:textId="4C74879A" w:rsidR="00BA2101" w:rsidRPr="009474BC" w:rsidRDefault="00BA2101" w:rsidP="00BA2101">
      <w:pPr>
        <w:rPr>
          <w:rFonts w:asciiTheme="majorHAnsi" w:hAnsiTheme="majorHAnsi" w:cstheme="minorHAnsi"/>
        </w:rPr>
      </w:pPr>
      <w:r w:rsidRPr="009474BC">
        <w:rPr>
          <w:rFonts w:asciiTheme="majorHAnsi" w:hAnsiTheme="majorHAnsi" w:cstheme="minorHAnsi"/>
        </w:rPr>
        <w:t xml:space="preserve">Peskin, Victor. “Caution and Confrontation in the International Criminal Court’s Pursuit of Accountability in Uganda and Sudan” in </w:t>
      </w:r>
      <w:r w:rsidRPr="009474BC">
        <w:rPr>
          <w:rFonts w:asciiTheme="majorHAnsi" w:hAnsiTheme="majorHAnsi" w:cstheme="minorHAnsi"/>
          <w:i/>
        </w:rPr>
        <w:t>Human Rights Quarterly</w:t>
      </w:r>
      <w:r w:rsidRPr="009474BC">
        <w:rPr>
          <w:rFonts w:asciiTheme="majorHAnsi" w:hAnsiTheme="majorHAnsi" w:cstheme="minorHAnsi"/>
        </w:rPr>
        <w:t xml:space="preserve">, </w:t>
      </w:r>
      <w:r w:rsidR="00AA0086" w:rsidRPr="009474BC">
        <w:rPr>
          <w:rFonts w:asciiTheme="majorHAnsi" w:hAnsiTheme="majorHAnsi" w:cstheme="minorHAnsi"/>
        </w:rPr>
        <w:t xml:space="preserve">Vol. </w:t>
      </w:r>
      <w:r w:rsidRPr="009474BC">
        <w:rPr>
          <w:rFonts w:asciiTheme="majorHAnsi" w:hAnsiTheme="majorHAnsi" w:cstheme="minorHAnsi"/>
        </w:rPr>
        <w:t>31 (2009): 655-691.</w:t>
      </w:r>
    </w:p>
    <w:p w14:paraId="454F4B86" w14:textId="77777777" w:rsidR="00CC31C6" w:rsidRPr="009474BC" w:rsidRDefault="00CC31C6" w:rsidP="00CC31C6">
      <w:pPr>
        <w:rPr>
          <w:rFonts w:asciiTheme="majorHAnsi" w:hAnsiTheme="majorHAnsi"/>
        </w:rPr>
      </w:pPr>
    </w:p>
    <w:p w14:paraId="0DEDE88C" w14:textId="1BEC575E" w:rsidR="003A1669" w:rsidRPr="009474BC" w:rsidRDefault="00CC31C6" w:rsidP="00CC31C6">
      <w:pPr>
        <w:rPr>
          <w:rFonts w:asciiTheme="majorHAnsi" w:hAnsiTheme="majorHAnsi"/>
        </w:rPr>
      </w:pPr>
      <w:r w:rsidRPr="009474BC">
        <w:rPr>
          <w:rFonts w:asciiTheme="majorHAnsi" w:hAnsiTheme="majorHAnsi"/>
        </w:rPr>
        <w:t xml:space="preserve">Branch, Adam. “Uganda’s Civil War and the Politics of ICC Intervention,” in </w:t>
      </w:r>
      <w:r w:rsidRPr="009474BC">
        <w:rPr>
          <w:rFonts w:asciiTheme="majorHAnsi" w:hAnsiTheme="majorHAnsi"/>
          <w:i/>
        </w:rPr>
        <w:t xml:space="preserve">Ethics and International Affairs, </w:t>
      </w:r>
      <w:r w:rsidRPr="009474BC">
        <w:rPr>
          <w:rFonts w:asciiTheme="majorHAnsi" w:hAnsiTheme="majorHAnsi"/>
        </w:rPr>
        <w:t>Vol.</w:t>
      </w:r>
      <w:r w:rsidRPr="009474BC">
        <w:rPr>
          <w:rFonts w:asciiTheme="majorHAnsi" w:hAnsiTheme="majorHAnsi"/>
          <w:i/>
        </w:rPr>
        <w:t xml:space="preserve"> </w:t>
      </w:r>
      <w:r w:rsidRPr="009474BC">
        <w:rPr>
          <w:rFonts w:asciiTheme="majorHAnsi" w:hAnsiTheme="majorHAnsi"/>
        </w:rPr>
        <w:t>21 (2007): 179-198</w:t>
      </w:r>
    </w:p>
    <w:p w14:paraId="2D830DC4" w14:textId="77777777" w:rsidR="00AA0086" w:rsidRPr="009474BC" w:rsidRDefault="00AA0086" w:rsidP="00CC31C6">
      <w:pPr>
        <w:rPr>
          <w:rFonts w:asciiTheme="majorHAnsi" w:hAnsiTheme="majorHAnsi"/>
        </w:rPr>
      </w:pPr>
    </w:p>
    <w:p w14:paraId="22F7EA83" w14:textId="77777777" w:rsidR="003A1669" w:rsidRPr="009474BC" w:rsidRDefault="003A1669" w:rsidP="003A1669">
      <w:pPr>
        <w:rPr>
          <w:rFonts w:asciiTheme="majorHAnsi" w:hAnsiTheme="majorHAnsi" w:cstheme="minorHAnsi"/>
        </w:rPr>
      </w:pPr>
      <w:r w:rsidRPr="009474BC">
        <w:rPr>
          <w:rFonts w:asciiTheme="majorHAnsi" w:hAnsiTheme="majorHAnsi" w:cstheme="minorHAnsi"/>
        </w:rPr>
        <w:t xml:space="preserve">Glasius, Marlies. “What is Global Justice and Who Decides? Civil Society and Victim Responses to the International Criminal Court’s First Investigations” in </w:t>
      </w:r>
      <w:r w:rsidRPr="009474BC">
        <w:rPr>
          <w:rFonts w:asciiTheme="majorHAnsi" w:hAnsiTheme="majorHAnsi" w:cstheme="minorHAnsi"/>
          <w:i/>
        </w:rPr>
        <w:t>Human Rights Quarterly</w:t>
      </w:r>
      <w:r w:rsidRPr="009474BC">
        <w:rPr>
          <w:rFonts w:asciiTheme="majorHAnsi" w:hAnsiTheme="majorHAnsi" w:cstheme="minorHAnsi"/>
        </w:rPr>
        <w:t xml:space="preserve"> Vol. 31 (2009): 496-520.</w:t>
      </w:r>
    </w:p>
    <w:p w14:paraId="1142BBA7" w14:textId="77777777" w:rsidR="00BA2101" w:rsidRPr="009474BC" w:rsidRDefault="00BA2101" w:rsidP="00BA2101">
      <w:pPr>
        <w:rPr>
          <w:rFonts w:asciiTheme="majorHAnsi" w:hAnsiTheme="majorHAnsi" w:cstheme="minorHAnsi"/>
        </w:rPr>
      </w:pPr>
    </w:p>
    <w:p w14:paraId="67E94FF9" w14:textId="771A9941" w:rsidR="00BA2101" w:rsidRPr="009474BC" w:rsidRDefault="00BA2101" w:rsidP="00BA2101">
      <w:pPr>
        <w:rPr>
          <w:rFonts w:asciiTheme="majorHAnsi" w:hAnsiTheme="majorHAnsi" w:cstheme="minorHAnsi"/>
          <w:b/>
          <w:i/>
          <w:sz w:val="22"/>
          <w:szCs w:val="22"/>
        </w:rPr>
      </w:pPr>
      <w:r w:rsidRPr="009474BC">
        <w:rPr>
          <w:rFonts w:asciiTheme="majorHAnsi" w:hAnsiTheme="majorHAnsi" w:cstheme="minorHAnsi"/>
          <w:b/>
          <w:i/>
          <w:sz w:val="22"/>
          <w:szCs w:val="22"/>
        </w:rPr>
        <w:t>Recommended Reading</w:t>
      </w:r>
    </w:p>
    <w:p w14:paraId="17B3E47C" w14:textId="7FC710E3" w:rsidR="00AA0086" w:rsidRPr="009474BC" w:rsidRDefault="00AA0086" w:rsidP="00BA2101">
      <w:pPr>
        <w:rPr>
          <w:rFonts w:asciiTheme="majorHAnsi" w:hAnsiTheme="majorHAnsi"/>
          <w:sz w:val="22"/>
          <w:szCs w:val="22"/>
        </w:rPr>
      </w:pPr>
      <w:r w:rsidRPr="009474BC">
        <w:rPr>
          <w:rFonts w:asciiTheme="majorHAnsi" w:hAnsiTheme="majorHAnsi"/>
          <w:sz w:val="22"/>
          <w:szCs w:val="22"/>
        </w:rPr>
        <w:t xml:space="preserve">Schabas, William A. </w:t>
      </w:r>
      <w:r w:rsidRPr="009474BC">
        <w:rPr>
          <w:rFonts w:asciiTheme="majorHAnsi" w:hAnsiTheme="majorHAnsi"/>
          <w:i/>
          <w:sz w:val="22"/>
          <w:szCs w:val="22"/>
        </w:rPr>
        <w:t>An Introduction to the International Criminal Court</w:t>
      </w:r>
      <w:r w:rsidRPr="009474BC">
        <w:rPr>
          <w:rFonts w:asciiTheme="majorHAnsi" w:hAnsiTheme="majorHAnsi"/>
          <w:sz w:val="22"/>
          <w:szCs w:val="22"/>
        </w:rPr>
        <w:t xml:space="preserve"> (4</w:t>
      </w:r>
      <w:r w:rsidRPr="009474BC">
        <w:rPr>
          <w:rFonts w:asciiTheme="majorHAnsi" w:hAnsiTheme="majorHAnsi"/>
          <w:sz w:val="22"/>
          <w:szCs w:val="22"/>
          <w:vertAlign w:val="superscript"/>
        </w:rPr>
        <w:t>th</w:t>
      </w:r>
      <w:r w:rsidRPr="009474BC">
        <w:rPr>
          <w:rFonts w:asciiTheme="majorHAnsi" w:hAnsiTheme="majorHAnsi"/>
          <w:sz w:val="22"/>
          <w:szCs w:val="22"/>
        </w:rPr>
        <w:t xml:space="preserve"> ed). Cambridge: Cambridge University Press, 2011.</w:t>
      </w:r>
    </w:p>
    <w:p w14:paraId="6B511913" w14:textId="77777777" w:rsidR="00AA0086" w:rsidRPr="009474BC" w:rsidRDefault="00AA0086" w:rsidP="00BA2101">
      <w:pPr>
        <w:rPr>
          <w:rFonts w:asciiTheme="majorHAnsi" w:hAnsiTheme="majorHAnsi"/>
          <w:sz w:val="22"/>
          <w:szCs w:val="22"/>
        </w:rPr>
      </w:pPr>
    </w:p>
    <w:p w14:paraId="7CADF3C5" w14:textId="77777777" w:rsidR="00BA2101" w:rsidRPr="009474BC" w:rsidRDefault="00BA2101" w:rsidP="00BA2101">
      <w:pPr>
        <w:rPr>
          <w:rFonts w:asciiTheme="majorHAnsi" w:hAnsiTheme="majorHAnsi"/>
          <w:sz w:val="22"/>
          <w:szCs w:val="22"/>
        </w:rPr>
      </w:pPr>
      <w:r w:rsidRPr="009474BC">
        <w:rPr>
          <w:rFonts w:asciiTheme="majorHAnsi" w:hAnsiTheme="majorHAnsi"/>
          <w:sz w:val="22"/>
          <w:szCs w:val="22"/>
        </w:rPr>
        <w:t xml:space="preserve">Stahn, Carsten. “Libya, the International Criminal Court: A Test for ‘Shared Responsibility’” in </w:t>
      </w:r>
      <w:r w:rsidRPr="009474BC">
        <w:rPr>
          <w:rFonts w:asciiTheme="majorHAnsi" w:hAnsiTheme="majorHAnsi"/>
          <w:i/>
          <w:sz w:val="22"/>
          <w:szCs w:val="22"/>
        </w:rPr>
        <w:t>Journal of International Criminal Justice</w:t>
      </w:r>
      <w:r w:rsidRPr="009474BC">
        <w:rPr>
          <w:rFonts w:asciiTheme="majorHAnsi" w:hAnsiTheme="majorHAnsi"/>
          <w:sz w:val="22"/>
          <w:szCs w:val="22"/>
        </w:rPr>
        <w:t xml:space="preserve">. Vol. 10, No. 2 (2012): 325-349. </w:t>
      </w:r>
    </w:p>
    <w:p w14:paraId="63F84788" w14:textId="77777777" w:rsidR="00D72DED" w:rsidRPr="009474BC" w:rsidRDefault="00D72DED" w:rsidP="00D72DED">
      <w:pPr>
        <w:rPr>
          <w:rFonts w:asciiTheme="majorHAnsi" w:hAnsiTheme="majorHAnsi"/>
          <w:sz w:val="22"/>
          <w:szCs w:val="22"/>
        </w:rPr>
      </w:pPr>
    </w:p>
    <w:p w14:paraId="304F0ED1" w14:textId="77777777" w:rsidR="00D72DED" w:rsidRPr="009474BC" w:rsidRDefault="00D72DED" w:rsidP="00D72DED">
      <w:pPr>
        <w:rPr>
          <w:rFonts w:asciiTheme="majorHAnsi" w:hAnsiTheme="majorHAnsi"/>
          <w:sz w:val="22"/>
          <w:szCs w:val="22"/>
        </w:rPr>
      </w:pPr>
      <w:r w:rsidRPr="009474BC">
        <w:rPr>
          <w:rFonts w:asciiTheme="majorHAnsi" w:hAnsiTheme="majorHAnsi"/>
          <w:sz w:val="22"/>
          <w:szCs w:val="22"/>
        </w:rPr>
        <w:t xml:space="preserve">Akhavan, Payam. “The Rise, and Fall, and Rise of International Criminal Justice” in </w:t>
      </w:r>
      <w:r w:rsidRPr="009474BC">
        <w:rPr>
          <w:rFonts w:asciiTheme="majorHAnsi" w:hAnsiTheme="majorHAnsi"/>
          <w:i/>
          <w:sz w:val="22"/>
          <w:szCs w:val="22"/>
        </w:rPr>
        <w:t>Journal of International Criminal Justice</w:t>
      </w:r>
      <w:r w:rsidRPr="009474BC">
        <w:rPr>
          <w:rFonts w:asciiTheme="majorHAnsi" w:hAnsiTheme="majorHAnsi"/>
          <w:sz w:val="22"/>
          <w:szCs w:val="22"/>
        </w:rPr>
        <w:t>. Vol. 11, No. 3 (2013): 527-536.</w:t>
      </w:r>
    </w:p>
    <w:p w14:paraId="0467E4BB" w14:textId="77777777" w:rsidR="0002761F" w:rsidRPr="009474BC" w:rsidRDefault="0002761F" w:rsidP="00D72DED">
      <w:pPr>
        <w:rPr>
          <w:rFonts w:asciiTheme="majorHAnsi" w:hAnsiTheme="majorHAnsi"/>
          <w:sz w:val="22"/>
          <w:szCs w:val="22"/>
        </w:rPr>
      </w:pPr>
    </w:p>
    <w:p w14:paraId="20BE9701" w14:textId="1270B999" w:rsidR="0002761F" w:rsidRPr="009474BC" w:rsidRDefault="0002761F" w:rsidP="00D72DED">
      <w:pPr>
        <w:rPr>
          <w:rFonts w:asciiTheme="majorHAnsi" w:hAnsiTheme="majorHAnsi"/>
          <w:sz w:val="22"/>
          <w:szCs w:val="22"/>
        </w:rPr>
      </w:pPr>
      <w:r w:rsidRPr="009474BC">
        <w:rPr>
          <w:rFonts w:asciiTheme="majorHAnsi" w:hAnsiTheme="majorHAnsi"/>
          <w:sz w:val="22"/>
          <w:szCs w:val="22"/>
        </w:rPr>
        <w:t xml:space="preserve">Mendez, Juan. “National Reconciliation, Transnational Justice, and the International Criminal Court” in </w:t>
      </w:r>
      <w:r w:rsidRPr="009474BC">
        <w:rPr>
          <w:rFonts w:asciiTheme="majorHAnsi" w:hAnsiTheme="majorHAnsi"/>
          <w:i/>
          <w:sz w:val="22"/>
          <w:szCs w:val="22"/>
        </w:rPr>
        <w:t>Ethics &amp; International Affairs</w:t>
      </w:r>
      <w:r w:rsidRPr="009474BC">
        <w:rPr>
          <w:rFonts w:asciiTheme="majorHAnsi" w:hAnsiTheme="majorHAnsi"/>
          <w:sz w:val="22"/>
          <w:szCs w:val="22"/>
        </w:rPr>
        <w:t>, Vol. 15, No. 1 (2001): 25-44.</w:t>
      </w:r>
    </w:p>
    <w:p w14:paraId="386DD77C" w14:textId="77777777" w:rsidR="00BA2101" w:rsidRPr="009474BC" w:rsidRDefault="00BA2101" w:rsidP="00BA2101">
      <w:pPr>
        <w:rPr>
          <w:rFonts w:asciiTheme="majorHAnsi" w:hAnsiTheme="majorHAnsi"/>
          <w:sz w:val="22"/>
          <w:szCs w:val="22"/>
        </w:rPr>
      </w:pPr>
    </w:p>
    <w:p w14:paraId="68F080E4" w14:textId="77777777" w:rsidR="00BA2101" w:rsidRPr="009474BC" w:rsidRDefault="00BA2101" w:rsidP="00BA2101">
      <w:pPr>
        <w:pStyle w:val="EndNoteBibliography"/>
        <w:rPr>
          <w:rFonts w:asciiTheme="majorHAnsi" w:hAnsiTheme="majorHAnsi"/>
          <w:noProof/>
          <w:sz w:val="22"/>
          <w:szCs w:val="22"/>
        </w:rPr>
      </w:pPr>
      <w:r w:rsidRPr="009474BC">
        <w:rPr>
          <w:rFonts w:asciiTheme="majorHAnsi" w:hAnsiTheme="majorHAnsi"/>
          <w:noProof/>
          <w:sz w:val="22"/>
          <w:szCs w:val="22"/>
        </w:rPr>
        <w:t xml:space="preserve">Human Rights Watch. </w:t>
      </w:r>
      <w:r w:rsidRPr="009474BC">
        <w:rPr>
          <w:rFonts w:asciiTheme="majorHAnsi" w:hAnsiTheme="majorHAnsi"/>
          <w:i/>
          <w:noProof/>
          <w:sz w:val="22"/>
          <w:szCs w:val="22"/>
        </w:rPr>
        <w:t>Courting History: The Landmark International Criminal Court's First Years</w:t>
      </w:r>
      <w:r w:rsidRPr="009474BC">
        <w:rPr>
          <w:rFonts w:asciiTheme="majorHAnsi" w:hAnsiTheme="majorHAnsi"/>
          <w:noProof/>
          <w:sz w:val="22"/>
          <w:szCs w:val="22"/>
        </w:rPr>
        <w:t>. New York: Human Rights Watch, 2008.</w:t>
      </w:r>
      <w:r w:rsidRPr="009474BC">
        <w:rPr>
          <w:rFonts w:asciiTheme="majorHAnsi" w:hAnsiTheme="majorHAnsi"/>
          <w:sz w:val="22"/>
          <w:szCs w:val="22"/>
        </w:rPr>
        <w:t xml:space="preserve"> </w:t>
      </w:r>
      <w:hyperlink r:id="rId10" w:history="1">
        <w:r w:rsidRPr="009474BC">
          <w:rPr>
            <w:rStyle w:val="Hyperlink"/>
            <w:rFonts w:asciiTheme="majorHAnsi" w:hAnsiTheme="majorHAnsi"/>
            <w:noProof/>
            <w:color w:val="auto"/>
            <w:sz w:val="22"/>
            <w:szCs w:val="22"/>
          </w:rPr>
          <w:t>http://www.hrw.org/reports/2008/07/11/courting-history</w:t>
        </w:r>
      </w:hyperlink>
      <w:r w:rsidRPr="009474BC">
        <w:rPr>
          <w:rFonts w:asciiTheme="majorHAnsi" w:hAnsiTheme="majorHAnsi"/>
          <w:noProof/>
          <w:sz w:val="22"/>
          <w:szCs w:val="22"/>
        </w:rPr>
        <w:t xml:space="preserve"> </w:t>
      </w:r>
    </w:p>
    <w:p w14:paraId="69ED31D7" w14:textId="77777777" w:rsidR="00BA2101" w:rsidRPr="009474BC" w:rsidRDefault="00BA2101" w:rsidP="00BD0D71">
      <w:pPr>
        <w:rPr>
          <w:rFonts w:asciiTheme="majorHAnsi" w:hAnsiTheme="majorHAnsi"/>
        </w:rPr>
      </w:pPr>
    </w:p>
    <w:p w14:paraId="1394FF7C" w14:textId="3E6EF868" w:rsidR="00BD0D71" w:rsidRPr="009474BC" w:rsidRDefault="00FE4808" w:rsidP="00BD0D71">
      <w:pPr>
        <w:rPr>
          <w:rFonts w:asciiTheme="majorHAnsi" w:hAnsiTheme="majorHAnsi"/>
          <w:b/>
        </w:rPr>
      </w:pPr>
      <w:r>
        <w:rPr>
          <w:rFonts w:asciiTheme="majorHAnsi" w:hAnsiTheme="majorHAnsi"/>
          <w:b/>
        </w:rPr>
        <w:t xml:space="preserve">V. </w:t>
      </w:r>
      <w:r w:rsidR="00BA2101" w:rsidRPr="009474BC">
        <w:rPr>
          <w:rFonts w:asciiTheme="majorHAnsi" w:hAnsiTheme="majorHAnsi"/>
          <w:b/>
        </w:rPr>
        <w:t xml:space="preserve">INTERNATIONAL </w:t>
      </w:r>
      <w:r w:rsidR="003A1669" w:rsidRPr="009474BC">
        <w:rPr>
          <w:rFonts w:asciiTheme="majorHAnsi" w:hAnsiTheme="majorHAnsi"/>
          <w:b/>
        </w:rPr>
        <w:t xml:space="preserve">JUSTICE </w:t>
      </w:r>
      <w:r w:rsidR="00CC31C6" w:rsidRPr="009474BC">
        <w:rPr>
          <w:rFonts w:asciiTheme="majorHAnsi" w:hAnsiTheme="majorHAnsi"/>
          <w:b/>
        </w:rPr>
        <w:t>AND POWER POLITICS</w:t>
      </w:r>
      <w:r w:rsidR="00F550C3" w:rsidRPr="009474BC">
        <w:rPr>
          <w:rFonts w:asciiTheme="majorHAnsi" w:hAnsiTheme="majorHAnsi"/>
          <w:b/>
        </w:rPr>
        <w:t xml:space="preserve"> (Feb 5)</w:t>
      </w:r>
    </w:p>
    <w:p w14:paraId="571396D3" w14:textId="15B3ED6D" w:rsidR="00CC31C6" w:rsidRPr="009474BC" w:rsidRDefault="00CC31C6" w:rsidP="00CC31C6">
      <w:pPr>
        <w:rPr>
          <w:rFonts w:asciiTheme="majorHAnsi" w:hAnsiTheme="majorHAnsi" w:cstheme="minorHAnsi"/>
        </w:rPr>
      </w:pPr>
      <w:r w:rsidRPr="009474BC">
        <w:rPr>
          <w:rFonts w:asciiTheme="majorHAnsi" w:hAnsiTheme="majorHAnsi" w:cstheme="minorHAnsi"/>
        </w:rPr>
        <w:t xml:space="preserve">Bosco, David. </w:t>
      </w:r>
      <w:r w:rsidRPr="009474BC">
        <w:rPr>
          <w:rFonts w:asciiTheme="majorHAnsi" w:hAnsiTheme="majorHAnsi" w:cstheme="minorHAnsi"/>
          <w:i/>
        </w:rPr>
        <w:t>Rough Justice: The International Criminal Court in a World of Power Politics.</w:t>
      </w:r>
      <w:r w:rsidRPr="009474BC">
        <w:rPr>
          <w:rFonts w:asciiTheme="majorHAnsi" w:hAnsiTheme="majorHAnsi" w:cstheme="minorHAnsi"/>
        </w:rPr>
        <w:t xml:space="preserve"> Oxford: Oxford University Press, 2014: </w:t>
      </w:r>
      <w:r w:rsidR="00777D4C" w:rsidRPr="009474BC">
        <w:rPr>
          <w:rFonts w:asciiTheme="majorHAnsi" w:hAnsiTheme="majorHAnsi" w:cstheme="minorHAnsi"/>
        </w:rPr>
        <w:t>(Ch 1, 4, 6)</w:t>
      </w:r>
      <w:r w:rsidR="00D72DED" w:rsidRPr="009474BC">
        <w:rPr>
          <w:rFonts w:asciiTheme="majorHAnsi" w:hAnsiTheme="majorHAnsi" w:cstheme="minorHAnsi"/>
        </w:rPr>
        <w:t xml:space="preserve"> 11-22; </w:t>
      </w:r>
      <w:r w:rsidRPr="009474BC">
        <w:rPr>
          <w:rFonts w:asciiTheme="majorHAnsi" w:hAnsiTheme="majorHAnsi" w:cstheme="minorHAnsi"/>
        </w:rPr>
        <w:t>78</w:t>
      </w:r>
      <w:r w:rsidR="00777D4C" w:rsidRPr="009474BC">
        <w:rPr>
          <w:rFonts w:asciiTheme="majorHAnsi" w:hAnsiTheme="majorHAnsi" w:cstheme="minorHAnsi"/>
        </w:rPr>
        <w:t>-107; 139</w:t>
      </w:r>
      <w:r w:rsidRPr="009474BC">
        <w:rPr>
          <w:rFonts w:asciiTheme="majorHAnsi" w:hAnsiTheme="majorHAnsi" w:cstheme="minorHAnsi"/>
        </w:rPr>
        <w:t>-176.</w:t>
      </w:r>
    </w:p>
    <w:p w14:paraId="3A4C5E63" w14:textId="77777777" w:rsidR="00CF2ECB" w:rsidRPr="009474BC" w:rsidRDefault="00CF2ECB" w:rsidP="00CF2ECB">
      <w:pPr>
        <w:rPr>
          <w:rFonts w:asciiTheme="majorHAnsi" w:hAnsiTheme="majorHAnsi" w:cstheme="minorHAnsi"/>
        </w:rPr>
      </w:pPr>
    </w:p>
    <w:p w14:paraId="60E48843" w14:textId="57B56970" w:rsidR="00CF2ECB" w:rsidRPr="009474BC" w:rsidRDefault="00CF2ECB" w:rsidP="00CF2ECB">
      <w:pPr>
        <w:rPr>
          <w:rFonts w:asciiTheme="majorHAnsi" w:hAnsiTheme="majorHAnsi" w:cstheme="minorHAnsi"/>
        </w:rPr>
      </w:pPr>
      <w:r w:rsidRPr="009474BC">
        <w:rPr>
          <w:rFonts w:asciiTheme="majorHAnsi" w:hAnsiTheme="majorHAnsi" w:cstheme="minorHAnsi"/>
        </w:rPr>
        <w:t xml:space="preserve">Schiff, Benjamin N. “ICC-State Relations” in </w:t>
      </w:r>
      <w:r w:rsidRPr="009474BC">
        <w:rPr>
          <w:rFonts w:asciiTheme="majorHAnsi" w:hAnsiTheme="majorHAnsi" w:cstheme="minorHAnsi"/>
          <w:i/>
        </w:rPr>
        <w:t>Building the International Criminal Court</w:t>
      </w:r>
      <w:r w:rsidRPr="009474BC">
        <w:rPr>
          <w:rFonts w:asciiTheme="majorHAnsi" w:hAnsiTheme="majorHAnsi" w:cstheme="minorHAnsi"/>
        </w:rPr>
        <w:t xml:space="preserve">. Cambridge: Cambridge University Press, 2008: 165-193 </w:t>
      </w:r>
    </w:p>
    <w:p w14:paraId="394B6F16" w14:textId="77777777" w:rsidR="00CC31C6" w:rsidRPr="009474BC" w:rsidRDefault="00CC31C6" w:rsidP="00CC31C6">
      <w:pPr>
        <w:rPr>
          <w:rFonts w:asciiTheme="majorHAnsi" w:hAnsiTheme="majorHAnsi" w:cstheme="minorHAnsi"/>
        </w:rPr>
      </w:pPr>
    </w:p>
    <w:p w14:paraId="50E0F5A4" w14:textId="77777777" w:rsidR="00CC31C6" w:rsidRPr="009474BC" w:rsidRDefault="00CC31C6" w:rsidP="00CC31C6">
      <w:pPr>
        <w:rPr>
          <w:rFonts w:asciiTheme="majorHAnsi" w:hAnsiTheme="majorHAnsi" w:cstheme="minorHAnsi"/>
        </w:rPr>
      </w:pPr>
      <w:r w:rsidRPr="009474BC">
        <w:rPr>
          <w:rFonts w:asciiTheme="majorHAnsi" w:hAnsiTheme="majorHAnsi" w:cstheme="minorHAnsi"/>
        </w:rPr>
        <w:t xml:space="preserve">Birdsall, Andrea. ‘“The Monster We Need to Slay”? Global Governance, the United States, and the International Criminal Court” in </w:t>
      </w:r>
      <w:r w:rsidRPr="009474BC">
        <w:rPr>
          <w:rFonts w:asciiTheme="majorHAnsi" w:hAnsiTheme="majorHAnsi" w:cstheme="minorHAnsi"/>
          <w:i/>
        </w:rPr>
        <w:t>Global Governance</w:t>
      </w:r>
      <w:r w:rsidRPr="009474BC">
        <w:rPr>
          <w:rFonts w:asciiTheme="majorHAnsi" w:hAnsiTheme="majorHAnsi" w:cstheme="minorHAnsi"/>
        </w:rPr>
        <w:t xml:space="preserve"> Vol. 16, Issue 4: 451-469. </w:t>
      </w:r>
    </w:p>
    <w:p w14:paraId="414BEFDC" w14:textId="77777777" w:rsidR="000C55B6" w:rsidRPr="009474BC" w:rsidRDefault="000C55B6" w:rsidP="000C55B6">
      <w:pPr>
        <w:rPr>
          <w:rFonts w:asciiTheme="majorHAnsi" w:hAnsiTheme="majorHAnsi"/>
          <w:sz w:val="22"/>
          <w:szCs w:val="22"/>
        </w:rPr>
      </w:pPr>
    </w:p>
    <w:p w14:paraId="46122616" w14:textId="77777777" w:rsidR="000C55B6" w:rsidRPr="009474BC" w:rsidRDefault="000C55B6" w:rsidP="000C55B6">
      <w:pPr>
        <w:rPr>
          <w:rFonts w:asciiTheme="majorHAnsi" w:hAnsiTheme="majorHAnsi" w:cstheme="minorHAnsi"/>
        </w:rPr>
      </w:pPr>
      <w:r w:rsidRPr="009474BC">
        <w:rPr>
          <w:rFonts w:asciiTheme="majorHAnsi" w:hAnsiTheme="majorHAnsi"/>
        </w:rPr>
        <w:t xml:space="preserve">Sikkink, Kathryn. “Is the United States Immune to the Justice Cascade?” in </w:t>
      </w:r>
      <w:r w:rsidRPr="009474BC">
        <w:rPr>
          <w:rFonts w:asciiTheme="majorHAnsi" w:hAnsiTheme="majorHAnsi" w:cstheme="minorHAnsi"/>
          <w:i/>
        </w:rPr>
        <w:t>The Justice Cascade: How Human Rights Prosecutions Are Changing World Politics</w:t>
      </w:r>
      <w:r w:rsidRPr="009474BC">
        <w:rPr>
          <w:rFonts w:asciiTheme="majorHAnsi" w:hAnsiTheme="majorHAnsi" w:cstheme="minorHAnsi"/>
        </w:rPr>
        <w:t>. New York: W.W. Norton &amp; Company, Inc (2011): 189-222.</w:t>
      </w:r>
    </w:p>
    <w:p w14:paraId="4AD378EC" w14:textId="77777777" w:rsidR="00CF2ECB" w:rsidRPr="009474BC" w:rsidRDefault="00CF2ECB" w:rsidP="00CC31C6">
      <w:pPr>
        <w:pStyle w:val="EndNoteBibliography"/>
        <w:rPr>
          <w:rStyle w:val="Hyperlink"/>
          <w:rFonts w:asciiTheme="majorHAnsi" w:hAnsiTheme="majorHAnsi"/>
          <w:noProof/>
        </w:rPr>
      </w:pPr>
    </w:p>
    <w:p w14:paraId="2DD2DF9C" w14:textId="0738E9C4" w:rsidR="00CF2ECB" w:rsidRPr="009474BC" w:rsidRDefault="00CF2ECB" w:rsidP="00CC31C6">
      <w:pPr>
        <w:pStyle w:val="EndNoteBibliography"/>
        <w:rPr>
          <w:rFonts w:asciiTheme="majorHAnsi" w:hAnsiTheme="majorHAnsi"/>
          <w:b/>
          <w:i/>
          <w:noProof/>
          <w:sz w:val="22"/>
          <w:szCs w:val="22"/>
        </w:rPr>
      </w:pPr>
      <w:r w:rsidRPr="009474BC">
        <w:rPr>
          <w:rFonts w:asciiTheme="majorHAnsi" w:hAnsiTheme="majorHAnsi"/>
          <w:b/>
          <w:i/>
          <w:noProof/>
          <w:sz w:val="22"/>
          <w:szCs w:val="22"/>
        </w:rPr>
        <w:t>Recommended Reading</w:t>
      </w:r>
    </w:p>
    <w:p w14:paraId="1386648C" w14:textId="6DD253E8" w:rsidR="00CF2ECB" w:rsidRPr="009474BC" w:rsidRDefault="00CF2ECB" w:rsidP="00CC31C6">
      <w:pPr>
        <w:pStyle w:val="EndNoteBibliography"/>
        <w:rPr>
          <w:rFonts w:asciiTheme="majorHAnsi" w:hAnsiTheme="majorHAnsi"/>
          <w:noProof/>
          <w:sz w:val="22"/>
          <w:szCs w:val="22"/>
        </w:rPr>
      </w:pPr>
      <w:r w:rsidRPr="009474BC">
        <w:rPr>
          <w:rFonts w:asciiTheme="majorHAnsi" w:hAnsiTheme="majorHAnsi"/>
          <w:noProof/>
          <w:sz w:val="22"/>
          <w:szCs w:val="22"/>
        </w:rPr>
        <w:t xml:space="preserve">Leonard, Eric K. </w:t>
      </w:r>
      <w:r w:rsidRPr="009474BC">
        <w:rPr>
          <w:rFonts w:asciiTheme="majorHAnsi" w:hAnsiTheme="majorHAnsi"/>
          <w:i/>
          <w:noProof/>
          <w:sz w:val="22"/>
          <w:szCs w:val="22"/>
        </w:rPr>
        <w:t>The Onset of Global Governance: International Relations Theory and the International Criminal Court.</w:t>
      </w:r>
      <w:r w:rsidRPr="009474BC">
        <w:rPr>
          <w:rFonts w:asciiTheme="majorHAnsi" w:hAnsiTheme="majorHAnsi"/>
          <w:noProof/>
          <w:sz w:val="22"/>
          <w:szCs w:val="22"/>
        </w:rPr>
        <w:t xml:space="preserve"> Aldershot: Ashgate, 2005.</w:t>
      </w:r>
    </w:p>
    <w:p w14:paraId="1E78B471" w14:textId="77777777" w:rsidR="00666D66" w:rsidRPr="009474BC" w:rsidRDefault="00666D66" w:rsidP="00CC31C6">
      <w:pPr>
        <w:pStyle w:val="EndNoteBibliography"/>
        <w:rPr>
          <w:rFonts w:asciiTheme="majorHAnsi" w:hAnsiTheme="majorHAnsi"/>
          <w:noProof/>
          <w:sz w:val="22"/>
          <w:szCs w:val="22"/>
        </w:rPr>
      </w:pPr>
    </w:p>
    <w:p w14:paraId="17AF0BA0" w14:textId="6CE3FCEB" w:rsidR="00666D66" w:rsidRPr="009474BC" w:rsidRDefault="00666D66" w:rsidP="00CC31C6">
      <w:pPr>
        <w:pStyle w:val="EndNoteBibliography"/>
        <w:rPr>
          <w:rFonts w:asciiTheme="majorHAnsi" w:hAnsiTheme="majorHAnsi"/>
          <w:noProof/>
          <w:sz w:val="22"/>
          <w:szCs w:val="22"/>
        </w:rPr>
      </w:pPr>
      <w:r w:rsidRPr="009474BC">
        <w:rPr>
          <w:rFonts w:asciiTheme="majorHAnsi" w:hAnsiTheme="majorHAnsi"/>
          <w:noProof/>
          <w:sz w:val="22"/>
          <w:szCs w:val="22"/>
        </w:rPr>
        <w:t xml:space="preserve">Sewall, Sarah B., and Kaysen, Carl. </w:t>
      </w:r>
      <w:r w:rsidRPr="009474BC">
        <w:rPr>
          <w:rFonts w:asciiTheme="majorHAnsi" w:hAnsiTheme="majorHAnsi"/>
          <w:i/>
          <w:noProof/>
          <w:sz w:val="22"/>
          <w:szCs w:val="22"/>
        </w:rPr>
        <w:t>The United States and the International Criminal Court: national security and international law</w:t>
      </w:r>
      <w:r w:rsidRPr="009474BC">
        <w:rPr>
          <w:rFonts w:asciiTheme="majorHAnsi" w:hAnsiTheme="majorHAnsi"/>
          <w:noProof/>
          <w:sz w:val="22"/>
          <w:szCs w:val="22"/>
        </w:rPr>
        <w:t>. Lanham: Rowman &amp; Littlefield Publishers, 2000.</w:t>
      </w:r>
    </w:p>
    <w:p w14:paraId="62E5D480" w14:textId="77777777" w:rsidR="008C7D90" w:rsidRPr="009474BC" w:rsidRDefault="008C7D90" w:rsidP="00BD0D71">
      <w:pPr>
        <w:rPr>
          <w:rFonts w:asciiTheme="majorHAnsi" w:hAnsiTheme="majorHAnsi" w:cstheme="minorHAnsi"/>
          <w:sz w:val="22"/>
          <w:szCs w:val="22"/>
        </w:rPr>
      </w:pPr>
    </w:p>
    <w:p w14:paraId="2616309B" w14:textId="2500E44C" w:rsidR="008C7D90" w:rsidRPr="009474BC" w:rsidRDefault="008C7D90" w:rsidP="00BD0D71">
      <w:pPr>
        <w:rPr>
          <w:rFonts w:asciiTheme="majorHAnsi" w:hAnsiTheme="majorHAnsi" w:cstheme="minorHAnsi"/>
          <w:sz w:val="22"/>
          <w:szCs w:val="22"/>
        </w:rPr>
      </w:pPr>
      <w:r w:rsidRPr="009474BC">
        <w:rPr>
          <w:rFonts w:asciiTheme="majorHAnsi" w:hAnsiTheme="majorHAnsi" w:cstheme="minorHAnsi"/>
          <w:sz w:val="22"/>
          <w:szCs w:val="22"/>
        </w:rPr>
        <w:t xml:space="preserve">Wedgwood, Ruth. “Fiddling in Rome: America and the International Criminal Court” in </w:t>
      </w:r>
      <w:r w:rsidRPr="009474BC">
        <w:rPr>
          <w:rFonts w:asciiTheme="majorHAnsi" w:hAnsiTheme="majorHAnsi" w:cstheme="minorHAnsi"/>
          <w:i/>
          <w:sz w:val="22"/>
          <w:szCs w:val="22"/>
        </w:rPr>
        <w:t>Foreign Affairs</w:t>
      </w:r>
      <w:r w:rsidRPr="009474BC">
        <w:rPr>
          <w:rFonts w:asciiTheme="majorHAnsi" w:hAnsiTheme="majorHAnsi" w:cstheme="minorHAnsi"/>
          <w:sz w:val="22"/>
          <w:szCs w:val="22"/>
        </w:rPr>
        <w:t>, Vol. 77, No. 6 (Nov/Dec 1998): 20-24.</w:t>
      </w:r>
    </w:p>
    <w:p w14:paraId="38E9CC04" w14:textId="77777777" w:rsidR="000C55B6" w:rsidRPr="009474BC" w:rsidRDefault="000C55B6" w:rsidP="00BD0D71">
      <w:pPr>
        <w:rPr>
          <w:rFonts w:asciiTheme="majorHAnsi" w:hAnsiTheme="majorHAnsi" w:cstheme="minorHAnsi"/>
          <w:sz w:val="22"/>
          <w:szCs w:val="22"/>
        </w:rPr>
      </w:pPr>
    </w:p>
    <w:p w14:paraId="7C447C1B" w14:textId="1EFE89E7" w:rsidR="000C55B6" w:rsidRPr="009474BC" w:rsidRDefault="000C55B6" w:rsidP="000C55B6">
      <w:pPr>
        <w:pStyle w:val="EndNoteBibliography"/>
        <w:rPr>
          <w:rFonts w:asciiTheme="majorHAnsi" w:hAnsiTheme="majorHAnsi"/>
          <w:noProof/>
          <w:sz w:val="22"/>
          <w:szCs w:val="22"/>
          <w:u w:val="single"/>
        </w:rPr>
      </w:pPr>
      <w:r w:rsidRPr="009474BC">
        <w:rPr>
          <w:rFonts w:asciiTheme="majorHAnsi" w:hAnsiTheme="majorHAnsi"/>
          <w:noProof/>
          <w:sz w:val="22"/>
          <w:szCs w:val="22"/>
        </w:rPr>
        <w:t xml:space="preserve">Kaye, David. “America’s Honeymoon with the ICC” in </w:t>
      </w:r>
      <w:r w:rsidRPr="009474BC">
        <w:rPr>
          <w:rFonts w:asciiTheme="majorHAnsi" w:hAnsiTheme="majorHAnsi"/>
          <w:i/>
          <w:noProof/>
          <w:sz w:val="22"/>
          <w:szCs w:val="22"/>
        </w:rPr>
        <w:t>Foreign Affairs</w:t>
      </w:r>
      <w:r w:rsidRPr="009474BC">
        <w:rPr>
          <w:rFonts w:asciiTheme="majorHAnsi" w:hAnsiTheme="majorHAnsi"/>
          <w:noProof/>
          <w:sz w:val="22"/>
          <w:szCs w:val="22"/>
        </w:rPr>
        <w:t xml:space="preserve">. April 16, 2013. </w:t>
      </w:r>
      <w:hyperlink r:id="rId11" w:history="1">
        <w:r w:rsidRPr="009474BC">
          <w:rPr>
            <w:rStyle w:val="Hyperlink"/>
            <w:rFonts w:asciiTheme="majorHAnsi" w:hAnsiTheme="majorHAnsi"/>
            <w:noProof/>
            <w:color w:val="auto"/>
            <w:sz w:val="22"/>
            <w:szCs w:val="22"/>
          </w:rPr>
          <w:t>http://www.foreignaffairs.com/articles/139170/david-kaye/americas-honeymoon-with-the-icc?page=show</w:t>
        </w:r>
      </w:hyperlink>
    </w:p>
    <w:p w14:paraId="2D6CBD73" w14:textId="77777777" w:rsidR="00CF2ECB" w:rsidRPr="009474BC" w:rsidRDefault="00CF2ECB" w:rsidP="00BD0D71">
      <w:pPr>
        <w:rPr>
          <w:rFonts w:asciiTheme="majorHAnsi" w:hAnsiTheme="majorHAnsi"/>
          <w:sz w:val="22"/>
          <w:szCs w:val="22"/>
        </w:rPr>
      </w:pPr>
    </w:p>
    <w:p w14:paraId="60F9F059" w14:textId="423C890B" w:rsidR="009B1F94" w:rsidRPr="009474BC" w:rsidRDefault="00FE4808" w:rsidP="00BD0D71">
      <w:pPr>
        <w:rPr>
          <w:rFonts w:asciiTheme="majorHAnsi" w:hAnsiTheme="majorHAnsi"/>
          <w:b/>
        </w:rPr>
      </w:pPr>
      <w:r>
        <w:rPr>
          <w:rFonts w:asciiTheme="majorHAnsi" w:hAnsiTheme="majorHAnsi"/>
          <w:b/>
        </w:rPr>
        <w:t xml:space="preserve">VI. </w:t>
      </w:r>
      <w:r w:rsidR="002C5BAB" w:rsidRPr="009474BC">
        <w:rPr>
          <w:rFonts w:asciiTheme="majorHAnsi" w:hAnsiTheme="majorHAnsi"/>
          <w:b/>
        </w:rPr>
        <w:t>THE PEACE AND JUSTICE DICHOTOMY</w:t>
      </w:r>
      <w:r w:rsidR="00BD0D71" w:rsidRPr="009474BC">
        <w:rPr>
          <w:rFonts w:asciiTheme="majorHAnsi" w:hAnsiTheme="majorHAnsi"/>
        </w:rPr>
        <w:t xml:space="preserve"> </w:t>
      </w:r>
      <w:r w:rsidR="00F550C3" w:rsidRPr="009474BC">
        <w:rPr>
          <w:rFonts w:asciiTheme="majorHAnsi" w:hAnsiTheme="majorHAnsi"/>
        </w:rPr>
        <w:t>(</w:t>
      </w:r>
      <w:r w:rsidR="00F550C3" w:rsidRPr="009474BC">
        <w:rPr>
          <w:rFonts w:asciiTheme="majorHAnsi" w:hAnsiTheme="majorHAnsi"/>
          <w:b/>
        </w:rPr>
        <w:t>Feb 12)</w:t>
      </w:r>
    </w:p>
    <w:p w14:paraId="3F03147B" w14:textId="77777777" w:rsidR="002C5BAB" w:rsidRPr="009474BC" w:rsidRDefault="002C5BAB" w:rsidP="002C5BAB">
      <w:pPr>
        <w:rPr>
          <w:rFonts w:asciiTheme="majorHAnsi" w:hAnsiTheme="majorHAnsi" w:cstheme="minorHAnsi"/>
        </w:rPr>
      </w:pPr>
      <w:r w:rsidRPr="009474BC">
        <w:rPr>
          <w:rFonts w:asciiTheme="majorHAnsi" w:hAnsiTheme="majorHAnsi" w:cstheme="minorHAnsi"/>
        </w:rPr>
        <w:t xml:space="preserve">Human Rights Watch (HRW). </w:t>
      </w:r>
      <w:r w:rsidRPr="009474BC">
        <w:rPr>
          <w:rFonts w:asciiTheme="majorHAnsi" w:hAnsiTheme="majorHAnsi" w:cstheme="minorHAnsi"/>
          <w:i/>
        </w:rPr>
        <w:t>Selling Justice Short: Why Accountability Matters for Peace</w:t>
      </w:r>
      <w:r w:rsidRPr="009474BC">
        <w:rPr>
          <w:rFonts w:asciiTheme="majorHAnsi" w:hAnsiTheme="majorHAnsi" w:cstheme="minorHAnsi"/>
        </w:rPr>
        <w:t>. New York: Human Rights Watch, 2009: Overview</w:t>
      </w:r>
    </w:p>
    <w:p w14:paraId="74358A1F" w14:textId="77777777" w:rsidR="002C5BAB" w:rsidRPr="009474BC" w:rsidRDefault="00386DB2" w:rsidP="002C5BAB">
      <w:pPr>
        <w:rPr>
          <w:rFonts w:asciiTheme="majorHAnsi" w:hAnsiTheme="majorHAnsi" w:cstheme="minorHAnsi"/>
        </w:rPr>
      </w:pPr>
      <w:hyperlink r:id="rId12" w:history="1">
        <w:r w:rsidR="002C5BAB" w:rsidRPr="009474BC">
          <w:rPr>
            <w:rStyle w:val="Hyperlink"/>
            <w:rFonts w:asciiTheme="majorHAnsi" w:hAnsiTheme="majorHAnsi" w:cstheme="minorHAnsi"/>
            <w:color w:val="auto"/>
          </w:rPr>
          <w:t>http://www.hrw.org/en/reports/2009/07/07/selling-justice-short</w:t>
        </w:r>
      </w:hyperlink>
    </w:p>
    <w:p w14:paraId="4500C67D" w14:textId="77777777" w:rsidR="002C5BAB" w:rsidRPr="009474BC" w:rsidRDefault="002C5BAB" w:rsidP="002C5BAB">
      <w:pPr>
        <w:rPr>
          <w:rFonts w:asciiTheme="majorHAnsi" w:hAnsiTheme="majorHAnsi" w:cstheme="minorHAnsi"/>
        </w:rPr>
      </w:pPr>
    </w:p>
    <w:p w14:paraId="49CB93BC" w14:textId="77777777" w:rsidR="002C5BAB" w:rsidRPr="009474BC" w:rsidRDefault="002C5BAB" w:rsidP="002C5BAB">
      <w:pPr>
        <w:rPr>
          <w:rFonts w:asciiTheme="majorHAnsi" w:hAnsiTheme="majorHAnsi" w:cstheme="minorHAnsi"/>
        </w:rPr>
      </w:pPr>
      <w:r w:rsidRPr="009474BC">
        <w:rPr>
          <w:rFonts w:asciiTheme="majorHAnsi" w:hAnsiTheme="majorHAnsi" w:cstheme="minorHAnsi"/>
        </w:rPr>
        <w:t xml:space="preserve">Grono, Nick and Adam O’Brien. “Justice in Conflict?” The ICC and Peace Processes” in </w:t>
      </w:r>
      <w:r w:rsidRPr="009474BC">
        <w:rPr>
          <w:rFonts w:asciiTheme="majorHAnsi" w:hAnsiTheme="majorHAnsi" w:cstheme="minorHAnsi"/>
          <w:i/>
        </w:rPr>
        <w:t>Courting Conflict? Justice, Peace and the ICC in Africa</w:t>
      </w:r>
      <w:r w:rsidRPr="009474BC">
        <w:rPr>
          <w:rFonts w:asciiTheme="majorHAnsi" w:hAnsiTheme="majorHAnsi" w:cstheme="minorHAnsi"/>
        </w:rPr>
        <w:t xml:space="preserve">. Nicholas Waddell and Phil Clark (eds). London: Royal African Society, 2008: 13-20. </w:t>
      </w:r>
      <w:hyperlink r:id="rId13" w:history="1">
        <w:r w:rsidRPr="009474BC">
          <w:rPr>
            <w:rStyle w:val="Hyperlink"/>
            <w:rFonts w:asciiTheme="majorHAnsi" w:hAnsiTheme="majorHAnsi" w:cstheme="minorHAnsi"/>
            <w:color w:val="auto"/>
          </w:rPr>
          <w:t>http://www.royalafricansociety.org/index.php?option=com_content&amp;task=view&amp;id=415</w:t>
        </w:r>
      </w:hyperlink>
    </w:p>
    <w:p w14:paraId="21EF6379" w14:textId="77777777" w:rsidR="002C5BAB" w:rsidRPr="009474BC" w:rsidRDefault="002C5BAB" w:rsidP="002C5BAB">
      <w:pPr>
        <w:rPr>
          <w:rFonts w:asciiTheme="majorHAnsi" w:hAnsiTheme="majorHAnsi" w:cstheme="minorHAnsi"/>
        </w:rPr>
      </w:pPr>
    </w:p>
    <w:p w14:paraId="77C7DA11" w14:textId="234FCA34" w:rsidR="002C5BAB" w:rsidRPr="009474BC" w:rsidRDefault="002C5BAB" w:rsidP="002C5BAB">
      <w:pPr>
        <w:rPr>
          <w:rFonts w:asciiTheme="majorHAnsi" w:hAnsiTheme="majorHAnsi" w:cstheme="minorHAnsi"/>
        </w:rPr>
      </w:pPr>
      <w:r w:rsidRPr="009474BC">
        <w:rPr>
          <w:rFonts w:asciiTheme="majorHAnsi" w:hAnsiTheme="majorHAnsi" w:cstheme="minorHAnsi"/>
        </w:rPr>
        <w:t>Akhavan, Payam. "Are International Criminal Tribunals a Disincentive to Peace?: Reconciling Judicial Rom</w:t>
      </w:r>
      <w:r w:rsidR="00AA0086" w:rsidRPr="009474BC">
        <w:rPr>
          <w:rFonts w:asciiTheme="majorHAnsi" w:hAnsiTheme="majorHAnsi" w:cstheme="minorHAnsi"/>
        </w:rPr>
        <w:t>anticism with Political Realism</w:t>
      </w:r>
      <w:r w:rsidRPr="009474BC">
        <w:rPr>
          <w:rFonts w:asciiTheme="majorHAnsi" w:hAnsiTheme="majorHAnsi" w:cstheme="minorHAnsi"/>
        </w:rPr>
        <w:t>"</w:t>
      </w:r>
      <w:r w:rsidR="00AA0086" w:rsidRPr="009474BC">
        <w:rPr>
          <w:rFonts w:asciiTheme="majorHAnsi" w:hAnsiTheme="majorHAnsi" w:cstheme="minorHAnsi"/>
        </w:rPr>
        <w:t xml:space="preserve"> in</w:t>
      </w:r>
      <w:r w:rsidRPr="009474BC">
        <w:rPr>
          <w:rFonts w:asciiTheme="majorHAnsi" w:hAnsiTheme="majorHAnsi" w:cstheme="minorHAnsi"/>
        </w:rPr>
        <w:t xml:space="preserve"> </w:t>
      </w:r>
      <w:r w:rsidRPr="009474BC">
        <w:rPr>
          <w:rFonts w:asciiTheme="majorHAnsi" w:hAnsiTheme="majorHAnsi" w:cstheme="minorHAnsi"/>
          <w:i/>
        </w:rPr>
        <w:t>Human Rights Quarterly</w:t>
      </w:r>
      <w:r w:rsidR="00AA0086" w:rsidRPr="009474BC">
        <w:rPr>
          <w:rFonts w:asciiTheme="majorHAnsi" w:hAnsiTheme="majorHAnsi" w:cstheme="minorHAnsi"/>
          <w:i/>
        </w:rPr>
        <w:t>.</w:t>
      </w:r>
      <w:r w:rsidRPr="009474BC">
        <w:rPr>
          <w:rFonts w:asciiTheme="majorHAnsi" w:hAnsiTheme="majorHAnsi" w:cstheme="minorHAnsi"/>
        </w:rPr>
        <w:t xml:space="preserve"> </w:t>
      </w:r>
      <w:r w:rsidR="00AA0086" w:rsidRPr="009474BC">
        <w:rPr>
          <w:rFonts w:asciiTheme="majorHAnsi" w:hAnsiTheme="majorHAnsi" w:cstheme="minorHAnsi"/>
        </w:rPr>
        <w:t xml:space="preserve">Vol. </w:t>
      </w:r>
      <w:r w:rsidRPr="009474BC">
        <w:rPr>
          <w:rFonts w:asciiTheme="majorHAnsi" w:hAnsiTheme="majorHAnsi" w:cstheme="minorHAnsi"/>
        </w:rPr>
        <w:t>31 (2009): 624-54.</w:t>
      </w:r>
    </w:p>
    <w:p w14:paraId="4905B875" w14:textId="77777777" w:rsidR="002C5BAB" w:rsidRPr="009474BC" w:rsidRDefault="002C5BAB" w:rsidP="002C5BAB">
      <w:pPr>
        <w:rPr>
          <w:rFonts w:asciiTheme="majorHAnsi" w:hAnsiTheme="majorHAnsi" w:cstheme="minorHAnsi"/>
        </w:rPr>
      </w:pPr>
    </w:p>
    <w:p w14:paraId="7B824B20" w14:textId="660389FC" w:rsidR="002C5BAB" w:rsidRPr="009474BC" w:rsidRDefault="002C5BAB" w:rsidP="002C5BAB">
      <w:pPr>
        <w:rPr>
          <w:rFonts w:asciiTheme="majorHAnsi" w:hAnsiTheme="majorHAnsi" w:cstheme="minorHAnsi"/>
        </w:rPr>
      </w:pPr>
      <w:r w:rsidRPr="009474BC">
        <w:rPr>
          <w:rFonts w:asciiTheme="majorHAnsi" w:hAnsiTheme="majorHAnsi" w:cstheme="minorHAnsi"/>
        </w:rPr>
        <w:t>Vinjamuri, Leslie. “Deterrence, Democracy, and the P</w:t>
      </w:r>
      <w:r w:rsidR="000C55B6" w:rsidRPr="009474BC">
        <w:rPr>
          <w:rFonts w:asciiTheme="majorHAnsi" w:hAnsiTheme="majorHAnsi" w:cstheme="minorHAnsi"/>
        </w:rPr>
        <w:t>ursuit of International Justice” i</w:t>
      </w:r>
      <w:r w:rsidRPr="009474BC">
        <w:rPr>
          <w:rFonts w:asciiTheme="majorHAnsi" w:hAnsiTheme="majorHAnsi" w:cstheme="minorHAnsi"/>
        </w:rPr>
        <w:t xml:space="preserve">n </w:t>
      </w:r>
      <w:r w:rsidR="000C55B6" w:rsidRPr="009474BC">
        <w:rPr>
          <w:rFonts w:asciiTheme="majorHAnsi" w:hAnsiTheme="majorHAnsi" w:cstheme="minorHAnsi"/>
          <w:i/>
        </w:rPr>
        <w:t>Ethics &amp;</w:t>
      </w:r>
      <w:r w:rsidRPr="009474BC">
        <w:rPr>
          <w:rFonts w:asciiTheme="majorHAnsi" w:hAnsiTheme="majorHAnsi" w:cstheme="minorHAnsi"/>
          <w:i/>
        </w:rPr>
        <w:t xml:space="preserve"> International Affairs </w:t>
      </w:r>
      <w:r w:rsidRPr="009474BC">
        <w:rPr>
          <w:rFonts w:asciiTheme="majorHAnsi" w:hAnsiTheme="majorHAnsi" w:cstheme="minorHAnsi"/>
        </w:rPr>
        <w:t>24:2 (2010): 191-211.</w:t>
      </w:r>
    </w:p>
    <w:p w14:paraId="6C7D9412" w14:textId="77777777" w:rsidR="00B65FCD" w:rsidRPr="009474BC" w:rsidRDefault="00B65FCD" w:rsidP="00B65FCD">
      <w:pPr>
        <w:rPr>
          <w:rFonts w:asciiTheme="majorHAnsi" w:hAnsiTheme="majorHAnsi" w:cstheme="minorHAnsi"/>
        </w:rPr>
      </w:pPr>
    </w:p>
    <w:p w14:paraId="52504540" w14:textId="30D183F4" w:rsidR="00B65FCD" w:rsidRPr="009474BC" w:rsidRDefault="00B65FCD" w:rsidP="00B65FCD">
      <w:pPr>
        <w:rPr>
          <w:rFonts w:asciiTheme="majorHAnsi" w:hAnsiTheme="majorHAnsi" w:cstheme="minorHAnsi"/>
        </w:rPr>
      </w:pPr>
      <w:r w:rsidRPr="009474BC">
        <w:rPr>
          <w:rFonts w:asciiTheme="majorHAnsi" w:hAnsiTheme="majorHAnsi" w:cstheme="minorHAnsi"/>
        </w:rPr>
        <w:t xml:space="preserve">Sikkink, Kathryn. “Global Deterrence and Human Rights Prosecutions” in </w:t>
      </w:r>
      <w:r w:rsidRPr="009474BC">
        <w:rPr>
          <w:rFonts w:asciiTheme="majorHAnsi" w:hAnsiTheme="majorHAnsi" w:cstheme="minorHAnsi"/>
          <w:i/>
        </w:rPr>
        <w:t xml:space="preserve">The Justice Cascade: How Human Rights Prosecutions Are Changing World Politics. </w:t>
      </w:r>
      <w:r w:rsidRPr="009474BC">
        <w:rPr>
          <w:rFonts w:asciiTheme="majorHAnsi" w:hAnsiTheme="majorHAnsi" w:cstheme="minorHAnsi"/>
        </w:rPr>
        <w:t>New York: W.W. Norton &amp; Company, Inc</w:t>
      </w:r>
      <w:r w:rsidR="000C55B6" w:rsidRPr="009474BC">
        <w:rPr>
          <w:rFonts w:asciiTheme="majorHAnsi" w:hAnsiTheme="majorHAnsi" w:cstheme="minorHAnsi"/>
        </w:rPr>
        <w:t>.</w:t>
      </w:r>
      <w:r w:rsidRPr="009474BC">
        <w:rPr>
          <w:rFonts w:asciiTheme="majorHAnsi" w:hAnsiTheme="majorHAnsi" w:cstheme="minorHAnsi"/>
        </w:rPr>
        <w:t xml:space="preserve"> (2011): 162-188.</w:t>
      </w:r>
    </w:p>
    <w:p w14:paraId="5088F6AC" w14:textId="77777777" w:rsidR="002C5BAB" w:rsidRPr="009474BC" w:rsidRDefault="002C5BAB" w:rsidP="002C5BAB">
      <w:pPr>
        <w:rPr>
          <w:rFonts w:asciiTheme="majorHAnsi" w:hAnsiTheme="majorHAnsi" w:cstheme="minorHAnsi"/>
        </w:rPr>
      </w:pPr>
    </w:p>
    <w:p w14:paraId="316BFBA1" w14:textId="77777777" w:rsidR="002C5BAB" w:rsidRPr="009474BC" w:rsidRDefault="002C5BAB" w:rsidP="002C5BAB">
      <w:pPr>
        <w:rPr>
          <w:rFonts w:asciiTheme="majorHAnsi" w:hAnsiTheme="majorHAnsi" w:cstheme="minorHAnsi"/>
        </w:rPr>
      </w:pPr>
      <w:r w:rsidRPr="009474BC">
        <w:rPr>
          <w:rFonts w:asciiTheme="majorHAnsi" w:hAnsiTheme="majorHAnsi" w:cstheme="minorHAnsi"/>
        </w:rPr>
        <w:t xml:space="preserve">Cronin-Furman, Kate. “Managing Expectations: International Criminal Trials and the Prospects for Deterrence of Mass Atrocity” in </w:t>
      </w:r>
      <w:r w:rsidRPr="009474BC">
        <w:rPr>
          <w:rFonts w:asciiTheme="majorHAnsi" w:hAnsiTheme="majorHAnsi" w:cstheme="minorHAnsi"/>
          <w:i/>
        </w:rPr>
        <w:t>The International Journal of Transitional Justice</w:t>
      </w:r>
      <w:r w:rsidRPr="009474BC">
        <w:rPr>
          <w:rFonts w:asciiTheme="majorHAnsi" w:hAnsiTheme="majorHAnsi" w:cstheme="minorHAnsi"/>
        </w:rPr>
        <w:t>. Vol. 7, No. 3 (2013): 434-454.</w:t>
      </w:r>
    </w:p>
    <w:p w14:paraId="37A7C3EC" w14:textId="77777777" w:rsidR="002C5BAB" w:rsidRPr="009474BC" w:rsidRDefault="002C5BAB" w:rsidP="002C5BAB">
      <w:pPr>
        <w:rPr>
          <w:rFonts w:asciiTheme="majorHAnsi" w:hAnsiTheme="majorHAnsi" w:cstheme="minorHAnsi"/>
        </w:rPr>
      </w:pPr>
    </w:p>
    <w:p w14:paraId="3A140C2D" w14:textId="77777777" w:rsidR="002C5BAB" w:rsidRPr="009474BC" w:rsidRDefault="002C5BAB" w:rsidP="002C5BAB">
      <w:pPr>
        <w:rPr>
          <w:rFonts w:asciiTheme="majorHAnsi" w:hAnsiTheme="majorHAnsi" w:cstheme="minorHAnsi"/>
        </w:rPr>
      </w:pPr>
      <w:r w:rsidRPr="009474BC">
        <w:rPr>
          <w:rFonts w:asciiTheme="majorHAnsi" w:hAnsiTheme="majorHAnsi" w:cstheme="minorHAnsi"/>
        </w:rPr>
        <w:t xml:space="preserve">Mallinder, Louise. "Can Amnesties and International Justice Be Reconciled?" </w:t>
      </w:r>
      <w:r w:rsidRPr="009474BC">
        <w:rPr>
          <w:rFonts w:asciiTheme="majorHAnsi" w:hAnsiTheme="majorHAnsi" w:cstheme="minorHAnsi"/>
          <w:i/>
        </w:rPr>
        <w:t xml:space="preserve">The International Journal of Transitional Justice </w:t>
      </w:r>
      <w:r w:rsidRPr="009474BC">
        <w:rPr>
          <w:rFonts w:asciiTheme="majorHAnsi" w:hAnsiTheme="majorHAnsi" w:cstheme="minorHAnsi"/>
        </w:rPr>
        <w:t>1.2 (2007): 208-30.</w:t>
      </w:r>
    </w:p>
    <w:p w14:paraId="2E23F337" w14:textId="77777777" w:rsidR="002C5BAB" w:rsidRPr="009474BC" w:rsidRDefault="002C5BAB" w:rsidP="002C5BAB">
      <w:pPr>
        <w:rPr>
          <w:rFonts w:asciiTheme="majorHAnsi" w:hAnsiTheme="majorHAnsi" w:cstheme="minorHAnsi"/>
        </w:rPr>
      </w:pPr>
    </w:p>
    <w:p w14:paraId="2C566DE7" w14:textId="28A65EFE" w:rsidR="002C5BAB" w:rsidRPr="009474BC" w:rsidRDefault="002C5BAB" w:rsidP="002C5BAB">
      <w:pPr>
        <w:rPr>
          <w:rFonts w:asciiTheme="majorHAnsi" w:hAnsiTheme="majorHAnsi" w:cstheme="minorHAnsi"/>
          <w:b/>
          <w:i/>
          <w:sz w:val="22"/>
          <w:szCs w:val="22"/>
        </w:rPr>
      </w:pPr>
      <w:r w:rsidRPr="009474BC">
        <w:rPr>
          <w:rFonts w:asciiTheme="majorHAnsi" w:hAnsiTheme="majorHAnsi" w:cstheme="minorHAnsi"/>
          <w:b/>
          <w:i/>
          <w:sz w:val="22"/>
          <w:szCs w:val="22"/>
        </w:rPr>
        <w:t>Recommended Readings</w:t>
      </w:r>
    </w:p>
    <w:p w14:paraId="0AC30A18" w14:textId="77777777" w:rsidR="002C5BAB" w:rsidRPr="009474BC" w:rsidRDefault="002C5BAB" w:rsidP="002C5BAB">
      <w:pPr>
        <w:rPr>
          <w:rFonts w:asciiTheme="majorHAnsi" w:hAnsiTheme="majorHAnsi" w:cstheme="minorHAnsi"/>
          <w:sz w:val="22"/>
          <w:szCs w:val="22"/>
        </w:rPr>
      </w:pPr>
      <w:r w:rsidRPr="009474BC">
        <w:rPr>
          <w:rFonts w:asciiTheme="majorHAnsi" w:hAnsiTheme="majorHAnsi" w:cstheme="minorHAnsi"/>
          <w:sz w:val="22"/>
          <w:szCs w:val="22"/>
        </w:rPr>
        <w:t xml:space="preserve">Snyder, Jack and Leslie Vinjamuri. “Trials and Errors: Principle and Pragmatism in Strategies of International Justice” in </w:t>
      </w:r>
      <w:r w:rsidRPr="009474BC">
        <w:rPr>
          <w:rFonts w:asciiTheme="majorHAnsi" w:hAnsiTheme="majorHAnsi" w:cstheme="minorHAnsi"/>
          <w:i/>
          <w:sz w:val="22"/>
          <w:szCs w:val="22"/>
        </w:rPr>
        <w:t>International Security</w:t>
      </w:r>
      <w:r w:rsidRPr="009474BC">
        <w:rPr>
          <w:rFonts w:asciiTheme="majorHAnsi" w:hAnsiTheme="majorHAnsi" w:cstheme="minorHAnsi"/>
          <w:sz w:val="22"/>
          <w:szCs w:val="22"/>
        </w:rPr>
        <w:t xml:space="preserve"> Vol. 28, No. 3 (Winter 2003/4): 5-44.</w:t>
      </w:r>
    </w:p>
    <w:p w14:paraId="3BD980D1" w14:textId="77777777" w:rsidR="00B65FCD" w:rsidRPr="009474BC" w:rsidRDefault="00B65FCD" w:rsidP="00B65FCD">
      <w:pPr>
        <w:rPr>
          <w:rFonts w:asciiTheme="majorHAnsi" w:hAnsiTheme="majorHAnsi" w:cstheme="minorHAnsi"/>
          <w:sz w:val="22"/>
          <w:szCs w:val="22"/>
        </w:rPr>
      </w:pPr>
    </w:p>
    <w:p w14:paraId="66C8AE74" w14:textId="77777777" w:rsidR="00B65FCD" w:rsidRPr="009474BC" w:rsidRDefault="00B65FCD" w:rsidP="00B65FCD">
      <w:pPr>
        <w:rPr>
          <w:rFonts w:asciiTheme="majorHAnsi" w:hAnsiTheme="majorHAnsi" w:cstheme="minorHAnsi"/>
          <w:sz w:val="22"/>
          <w:szCs w:val="22"/>
        </w:rPr>
      </w:pPr>
      <w:r w:rsidRPr="009474BC">
        <w:rPr>
          <w:rFonts w:asciiTheme="majorHAnsi" w:hAnsiTheme="majorHAnsi" w:cstheme="minorHAnsi"/>
          <w:sz w:val="22"/>
          <w:szCs w:val="22"/>
        </w:rPr>
        <w:t xml:space="preserve">Roach, Steven. “Humanitarian Emergencies and the International Criminal Court: Toward a Cooperative Arrangement between the ICC and the UN Security Council” in </w:t>
      </w:r>
      <w:r w:rsidRPr="009474BC">
        <w:rPr>
          <w:rFonts w:asciiTheme="majorHAnsi" w:hAnsiTheme="majorHAnsi" w:cstheme="minorHAnsi"/>
          <w:i/>
          <w:sz w:val="22"/>
          <w:szCs w:val="22"/>
        </w:rPr>
        <w:t>International Studies Perspectives</w:t>
      </w:r>
      <w:r w:rsidRPr="009474BC">
        <w:rPr>
          <w:rFonts w:asciiTheme="majorHAnsi" w:hAnsiTheme="majorHAnsi" w:cstheme="minorHAnsi"/>
          <w:sz w:val="22"/>
          <w:szCs w:val="22"/>
        </w:rPr>
        <w:t>. Vol. 6 (2005): 431-446.</w:t>
      </w:r>
    </w:p>
    <w:p w14:paraId="7766DFA8" w14:textId="77777777" w:rsidR="002C5BAB" w:rsidRPr="009474BC" w:rsidRDefault="002C5BAB" w:rsidP="002C5BAB">
      <w:pPr>
        <w:rPr>
          <w:rFonts w:asciiTheme="majorHAnsi" w:hAnsiTheme="majorHAnsi" w:cstheme="minorHAnsi"/>
          <w:sz w:val="22"/>
          <w:szCs w:val="22"/>
        </w:rPr>
      </w:pPr>
    </w:p>
    <w:p w14:paraId="33723D58" w14:textId="0E112714" w:rsidR="002C5BAB" w:rsidRPr="009474BC" w:rsidRDefault="002C5BAB" w:rsidP="002C5BAB">
      <w:pPr>
        <w:rPr>
          <w:rFonts w:asciiTheme="majorHAnsi" w:hAnsiTheme="majorHAnsi" w:cstheme="minorHAnsi"/>
          <w:sz w:val="22"/>
          <w:szCs w:val="22"/>
        </w:rPr>
      </w:pPr>
      <w:r w:rsidRPr="009474BC">
        <w:rPr>
          <w:rFonts w:asciiTheme="majorHAnsi" w:hAnsiTheme="majorHAnsi" w:cstheme="minorHAnsi"/>
          <w:sz w:val="22"/>
          <w:szCs w:val="22"/>
        </w:rPr>
        <w:t xml:space="preserve">Forsyth, David. “The UN Security Council and Response to Atrocities: International Criminal Law and the P-5” in </w:t>
      </w:r>
      <w:r w:rsidRPr="009474BC">
        <w:rPr>
          <w:rFonts w:asciiTheme="majorHAnsi" w:hAnsiTheme="majorHAnsi" w:cstheme="minorHAnsi"/>
          <w:i/>
          <w:sz w:val="22"/>
          <w:szCs w:val="22"/>
        </w:rPr>
        <w:t>Human Rights Quarterly</w:t>
      </w:r>
      <w:r w:rsidRPr="009474BC">
        <w:rPr>
          <w:rFonts w:asciiTheme="majorHAnsi" w:hAnsiTheme="majorHAnsi" w:cstheme="minorHAnsi"/>
          <w:sz w:val="22"/>
          <w:szCs w:val="22"/>
        </w:rPr>
        <w:t xml:space="preserve"> 34 (2012): 840-863.</w:t>
      </w:r>
    </w:p>
    <w:p w14:paraId="7EB348F6" w14:textId="77777777" w:rsidR="002C5BAB" w:rsidRDefault="002C5BAB" w:rsidP="00BD0D71">
      <w:pPr>
        <w:rPr>
          <w:rFonts w:asciiTheme="majorHAnsi" w:hAnsiTheme="majorHAnsi"/>
        </w:rPr>
      </w:pPr>
    </w:p>
    <w:p w14:paraId="65E77012" w14:textId="33BB8FB0" w:rsidR="00C6218D" w:rsidRPr="00C6218D" w:rsidRDefault="00C6218D" w:rsidP="00C6218D">
      <w:pPr>
        <w:pBdr>
          <w:top w:val="single" w:sz="4" w:space="1" w:color="auto"/>
          <w:left w:val="single" w:sz="4" w:space="4" w:color="auto"/>
          <w:bottom w:val="single" w:sz="4" w:space="1" w:color="auto"/>
          <w:right w:val="single" w:sz="4" w:space="4" w:color="auto"/>
        </w:pBdr>
        <w:shd w:val="clear" w:color="auto" w:fill="E0E0E0"/>
        <w:jc w:val="center"/>
        <w:rPr>
          <w:rFonts w:asciiTheme="majorHAnsi" w:hAnsiTheme="majorHAnsi"/>
          <w:b/>
        </w:rPr>
      </w:pPr>
      <w:r w:rsidRPr="00C6218D">
        <w:rPr>
          <w:rFonts w:asciiTheme="majorHAnsi" w:hAnsiTheme="majorHAnsi"/>
          <w:b/>
        </w:rPr>
        <w:t>THE BREADTH AND DEPTH OF LOCAL JUSTICE</w:t>
      </w:r>
    </w:p>
    <w:p w14:paraId="7AC35C5F" w14:textId="77777777" w:rsidR="00C6218D" w:rsidRPr="009474BC" w:rsidRDefault="00C6218D" w:rsidP="00BD0D71">
      <w:pPr>
        <w:rPr>
          <w:rFonts w:asciiTheme="majorHAnsi" w:hAnsiTheme="majorHAnsi"/>
        </w:rPr>
      </w:pPr>
    </w:p>
    <w:p w14:paraId="52979B27" w14:textId="27624DFA" w:rsidR="00BD0D71" w:rsidRPr="009474BC" w:rsidRDefault="00FE4808" w:rsidP="00BD0D71">
      <w:pPr>
        <w:rPr>
          <w:rFonts w:asciiTheme="majorHAnsi" w:hAnsiTheme="majorHAnsi"/>
          <w:b/>
        </w:rPr>
      </w:pPr>
      <w:r>
        <w:rPr>
          <w:rFonts w:asciiTheme="majorHAnsi" w:hAnsiTheme="majorHAnsi"/>
          <w:b/>
        </w:rPr>
        <w:t xml:space="preserve">VII. </w:t>
      </w:r>
      <w:r w:rsidR="00F550C3" w:rsidRPr="009474BC">
        <w:rPr>
          <w:rFonts w:asciiTheme="majorHAnsi" w:hAnsiTheme="majorHAnsi"/>
          <w:b/>
        </w:rPr>
        <w:t>RESTORATION AND RECONCILIATION (Feb 19)</w:t>
      </w:r>
    </w:p>
    <w:p w14:paraId="097428FC" w14:textId="14F3C1ED" w:rsidR="00BA2101" w:rsidRPr="009474BC" w:rsidRDefault="00BA2101" w:rsidP="00BA2101">
      <w:pPr>
        <w:rPr>
          <w:rFonts w:asciiTheme="majorHAnsi" w:hAnsiTheme="majorHAnsi" w:cstheme="minorHAnsi"/>
        </w:rPr>
      </w:pPr>
      <w:r w:rsidRPr="009474BC">
        <w:rPr>
          <w:rFonts w:asciiTheme="majorHAnsi" w:hAnsiTheme="majorHAnsi" w:cstheme="minorHAnsi"/>
        </w:rPr>
        <w:t>Philpott, Daniel. “Reconcil</w:t>
      </w:r>
      <w:r w:rsidR="0097578F" w:rsidRPr="009474BC">
        <w:rPr>
          <w:rFonts w:asciiTheme="majorHAnsi" w:hAnsiTheme="majorHAnsi" w:cstheme="minorHAnsi"/>
        </w:rPr>
        <w:t xml:space="preserve">iation as a Concept of Justice” </w:t>
      </w:r>
      <w:r w:rsidRPr="009474BC">
        <w:rPr>
          <w:rFonts w:asciiTheme="majorHAnsi" w:hAnsiTheme="majorHAnsi" w:cstheme="minorHAnsi"/>
        </w:rPr>
        <w:t xml:space="preserve">in </w:t>
      </w:r>
      <w:r w:rsidRPr="009474BC">
        <w:rPr>
          <w:rFonts w:asciiTheme="majorHAnsi" w:hAnsiTheme="majorHAnsi" w:cstheme="minorHAnsi"/>
          <w:i/>
        </w:rPr>
        <w:t>Just and Unjust Peace: An Ethic of Political Reconciliation</w:t>
      </w:r>
      <w:r w:rsidRPr="009474BC">
        <w:rPr>
          <w:rFonts w:asciiTheme="majorHAnsi" w:hAnsiTheme="majorHAnsi" w:cstheme="minorHAnsi"/>
        </w:rPr>
        <w:t>. Oxford: Oxford University</w:t>
      </w:r>
      <w:r w:rsidR="0097578F" w:rsidRPr="009474BC">
        <w:rPr>
          <w:rFonts w:asciiTheme="majorHAnsi" w:hAnsiTheme="majorHAnsi" w:cstheme="minorHAnsi"/>
        </w:rPr>
        <w:t xml:space="preserve"> Press, 2012: 48-73</w:t>
      </w:r>
      <w:r w:rsidRPr="009474BC">
        <w:rPr>
          <w:rFonts w:asciiTheme="majorHAnsi" w:hAnsiTheme="majorHAnsi" w:cstheme="minorHAnsi"/>
        </w:rPr>
        <w:t xml:space="preserve">. </w:t>
      </w:r>
    </w:p>
    <w:p w14:paraId="129C389F" w14:textId="77777777" w:rsidR="001C08AC" w:rsidRPr="009474BC" w:rsidRDefault="001C08AC" w:rsidP="001C08AC">
      <w:pPr>
        <w:rPr>
          <w:rFonts w:asciiTheme="majorHAnsi" w:hAnsiTheme="majorHAnsi" w:cstheme="minorHAnsi"/>
        </w:rPr>
      </w:pPr>
    </w:p>
    <w:p w14:paraId="0E34E9BB" w14:textId="77777777" w:rsidR="001C08AC" w:rsidRPr="009474BC" w:rsidRDefault="001C08AC" w:rsidP="001C08AC">
      <w:pPr>
        <w:rPr>
          <w:rFonts w:asciiTheme="majorHAnsi" w:hAnsiTheme="majorHAnsi" w:cstheme="minorHAnsi"/>
        </w:rPr>
      </w:pPr>
      <w:r w:rsidRPr="009474BC">
        <w:rPr>
          <w:rFonts w:asciiTheme="majorHAnsi" w:hAnsiTheme="majorHAnsi" w:cstheme="minorHAnsi"/>
        </w:rPr>
        <w:t xml:space="preserve">Villa-Vicencio, Charles. “The Politics of Reconciliation” in </w:t>
      </w:r>
      <w:r w:rsidRPr="009474BC">
        <w:rPr>
          <w:rFonts w:asciiTheme="majorHAnsi" w:hAnsiTheme="majorHAnsi" w:cstheme="minorHAnsi"/>
          <w:i/>
        </w:rPr>
        <w:t xml:space="preserve">Telling the Truths: Truth-Telling and Peace Building in Post-Conflict Societies. </w:t>
      </w:r>
      <w:r w:rsidRPr="009474BC">
        <w:rPr>
          <w:rFonts w:asciiTheme="majorHAnsi" w:hAnsiTheme="majorHAnsi" w:cstheme="minorHAnsi"/>
        </w:rPr>
        <w:t xml:space="preserve">Tristan Anne Borer (ed). Notre Dame: University of Notre Dame Press, 2006: 59-81. </w:t>
      </w:r>
    </w:p>
    <w:p w14:paraId="78EB83CF" w14:textId="77777777" w:rsidR="00F33814" w:rsidRPr="009474BC" w:rsidRDefault="00F33814" w:rsidP="001C08AC">
      <w:pPr>
        <w:rPr>
          <w:rFonts w:asciiTheme="majorHAnsi" w:hAnsiTheme="majorHAnsi" w:cstheme="minorHAnsi"/>
        </w:rPr>
      </w:pPr>
    </w:p>
    <w:p w14:paraId="7E2C9AD3" w14:textId="73F6A043" w:rsidR="00F33814" w:rsidRPr="009474BC" w:rsidRDefault="00F33814" w:rsidP="001C08AC">
      <w:pPr>
        <w:rPr>
          <w:rFonts w:asciiTheme="majorHAnsi" w:hAnsiTheme="majorHAnsi" w:cstheme="minorHAnsi"/>
        </w:rPr>
      </w:pPr>
      <w:r w:rsidRPr="009474BC">
        <w:rPr>
          <w:rFonts w:asciiTheme="majorHAnsi" w:hAnsiTheme="majorHAnsi" w:cstheme="minorHAnsi"/>
        </w:rPr>
        <w:t>Meierhenrich, Jens. “Varieties of Reconciliation” in Law and Social Inquiry. Vol. 33, No. 1(Winter 2008): 195-231.</w:t>
      </w:r>
    </w:p>
    <w:p w14:paraId="2D7F5888" w14:textId="77777777" w:rsidR="00BA2101" w:rsidRPr="009474BC" w:rsidRDefault="00BA2101" w:rsidP="00BA2101">
      <w:pPr>
        <w:rPr>
          <w:rFonts w:asciiTheme="majorHAnsi" w:hAnsiTheme="majorHAnsi" w:cstheme="minorHAnsi"/>
        </w:rPr>
      </w:pPr>
    </w:p>
    <w:p w14:paraId="56924AA3" w14:textId="1BAB952F" w:rsidR="00BA2101" w:rsidRPr="009474BC" w:rsidRDefault="00BA2101" w:rsidP="00BA2101">
      <w:pPr>
        <w:rPr>
          <w:rFonts w:asciiTheme="majorHAnsi" w:hAnsiTheme="majorHAnsi" w:cstheme="minorHAnsi"/>
        </w:rPr>
      </w:pPr>
      <w:r w:rsidRPr="009474BC">
        <w:rPr>
          <w:rFonts w:asciiTheme="majorHAnsi" w:hAnsiTheme="majorHAnsi" w:cstheme="minorHAnsi"/>
        </w:rPr>
        <w:t xml:space="preserve">Philpott, Daniel. “Four Practices: Building Socially Just Institutions, Acknowledgement, Reparations, and Apologies” in </w:t>
      </w:r>
      <w:r w:rsidRPr="009474BC">
        <w:rPr>
          <w:rFonts w:asciiTheme="majorHAnsi" w:hAnsiTheme="majorHAnsi" w:cstheme="minorHAnsi"/>
          <w:i/>
        </w:rPr>
        <w:t>Just and Unjust Peace: An Ethic of Political Reconciliation</w:t>
      </w:r>
      <w:r w:rsidRPr="009474BC">
        <w:rPr>
          <w:rFonts w:asciiTheme="majorHAnsi" w:hAnsiTheme="majorHAnsi" w:cstheme="minorHAnsi"/>
        </w:rPr>
        <w:t xml:space="preserve">. Oxford: Oxford University Press, </w:t>
      </w:r>
      <w:r w:rsidR="00864AC9" w:rsidRPr="009474BC">
        <w:rPr>
          <w:rFonts w:asciiTheme="majorHAnsi" w:hAnsiTheme="majorHAnsi" w:cstheme="minorHAnsi"/>
        </w:rPr>
        <w:t xml:space="preserve">2012: </w:t>
      </w:r>
      <w:r w:rsidRPr="009474BC">
        <w:rPr>
          <w:rFonts w:asciiTheme="majorHAnsi" w:hAnsiTheme="majorHAnsi" w:cstheme="minorHAnsi"/>
        </w:rPr>
        <w:t>171-206</w:t>
      </w:r>
    </w:p>
    <w:p w14:paraId="222FA240" w14:textId="77777777" w:rsidR="00B65FCD" w:rsidRPr="009474BC" w:rsidRDefault="00B65FCD" w:rsidP="00BA2101">
      <w:pPr>
        <w:rPr>
          <w:rFonts w:asciiTheme="majorHAnsi" w:hAnsiTheme="majorHAnsi" w:cstheme="minorHAnsi"/>
        </w:rPr>
      </w:pPr>
    </w:p>
    <w:p w14:paraId="1870404D" w14:textId="5EFCECAD" w:rsidR="00B65FCD" w:rsidRPr="009474BC" w:rsidRDefault="00B65FCD" w:rsidP="00BA2101">
      <w:pPr>
        <w:rPr>
          <w:rFonts w:asciiTheme="majorHAnsi" w:hAnsiTheme="majorHAnsi" w:cstheme="minorHAnsi"/>
          <w:b/>
          <w:i/>
          <w:sz w:val="22"/>
          <w:szCs w:val="22"/>
        </w:rPr>
      </w:pPr>
      <w:r w:rsidRPr="009474BC">
        <w:rPr>
          <w:rFonts w:asciiTheme="majorHAnsi" w:hAnsiTheme="majorHAnsi" w:cstheme="minorHAnsi"/>
          <w:b/>
          <w:i/>
          <w:sz w:val="22"/>
          <w:szCs w:val="22"/>
        </w:rPr>
        <w:t>Recommended Reading</w:t>
      </w:r>
    </w:p>
    <w:p w14:paraId="255F95A7" w14:textId="44187273" w:rsidR="00B65FCD" w:rsidRPr="009474BC" w:rsidRDefault="00F33814" w:rsidP="00BA2101">
      <w:pPr>
        <w:rPr>
          <w:rFonts w:asciiTheme="majorHAnsi" w:hAnsiTheme="majorHAnsi" w:cstheme="minorHAnsi"/>
          <w:sz w:val="22"/>
          <w:szCs w:val="22"/>
        </w:rPr>
      </w:pPr>
      <w:r w:rsidRPr="009474BC">
        <w:rPr>
          <w:rFonts w:asciiTheme="majorHAnsi" w:hAnsiTheme="majorHAnsi" w:cstheme="minorHAnsi"/>
          <w:sz w:val="22"/>
          <w:szCs w:val="22"/>
        </w:rPr>
        <w:t xml:space="preserve">Fletcher, Laurel E. and Harvey M. Weinstein. “Violence and Social Repair: Rethinking the Contribution of Justice to Reconciliation” in </w:t>
      </w:r>
      <w:r w:rsidRPr="009474BC">
        <w:rPr>
          <w:rFonts w:asciiTheme="majorHAnsi" w:hAnsiTheme="majorHAnsi" w:cstheme="minorHAnsi"/>
          <w:i/>
          <w:sz w:val="22"/>
          <w:szCs w:val="22"/>
        </w:rPr>
        <w:t>Human Rights Quarterly</w:t>
      </w:r>
      <w:r w:rsidRPr="009474BC">
        <w:rPr>
          <w:rFonts w:asciiTheme="majorHAnsi" w:hAnsiTheme="majorHAnsi" w:cstheme="minorHAnsi"/>
          <w:sz w:val="22"/>
          <w:szCs w:val="22"/>
        </w:rPr>
        <w:t xml:space="preserve"> Vol. 24 (2002): 573-639.</w:t>
      </w:r>
    </w:p>
    <w:p w14:paraId="0BEB0E0B" w14:textId="77777777" w:rsidR="00A265B1" w:rsidRPr="009474BC" w:rsidRDefault="00A265B1" w:rsidP="00BA2101">
      <w:pPr>
        <w:rPr>
          <w:rFonts w:asciiTheme="majorHAnsi" w:hAnsiTheme="majorHAnsi" w:cstheme="minorHAnsi"/>
          <w:sz w:val="22"/>
          <w:szCs w:val="22"/>
        </w:rPr>
      </w:pPr>
    </w:p>
    <w:p w14:paraId="53868679" w14:textId="7166644F" w:rsidR="00A265B1" w:rsidRPr="009474BC" w:rsidRDefault="00A265B1" w:rsidP="00BA2101">
      <w:pPr>
        <w:rPr>
          <w:rFonts w:asciiTheme="majorHAnsi" w:hAnsiTheme="majorHAnsi" w:cstheme="minorHAnsi"/>
          <w:sz w:val="22"/>
          <w:szCs w:val="22"/>
        </w:rPr>
      </w:pPr>
      <w:r w:rsidRPr="009474BC">
        <w:rPr>
          <w:rFonts w:asciiTheme="majorHAnsi" w:hAnsiTheme="majorHAnsi" w:cstheme="minorHAnsi"/>
          <w:sz w:val="22"/>
          <w:szCs w:val="22"/>
        </w:rPr>
        <w:t xml:space="preserve">Stover, Eric, and Harvey M. Weinstein (eds). </w:t>
      </w:r>
      <w:r w:rsidRPr="009474BC">
        <w:rPr>
          <w:rFonts w:asciiTheme="majorHAnsi" w:hAnsiTheme="majorHAnsi" w:cstheme="minorHAnsi"/>
          <w:i/>
          <w:sz w:val="22"/>
          <w:szCs w:val="22"/>
        </w:rPr>
        <w:t>My Neighbor, My Enemy: Justice and Community in the Aftermath of Mass Atrocity.</w:t>
      </w:r>
      <w:r w:rsidRPr="009474BC">
        <w:rPr>
          <w:rFonts w:asciiTheme="majorHAnsi" w:hAnsiTheme="majorHAnsi" w:cstheme="minorHAnsi"/>
          <w:sz w:val="22"/>
          <w:szCs w:val="22"/>
        </w:rPr>
        <w:t xml:space="preserve"> Cambridge: Cambridge University Press, 2004. </w:t>
      </w:r>
    </w:p>
    <w:p w14:paraId="14889394" w14:textId="77777777" w:rsidR="00BA2101" w:rsidRPr="009474BC" w:rsidRDefault="00BA2101" w:rsidP="00BD0D71">
      <w:pPr>
        <w:rPr>
          <w:rFonts w:asciiTheme="majorHAnsi" w:hAnsiTheme="majorHAnsi"/>
        </w:rPr>
      </w:pPr>
    </w:p>
    <w:p w14:paraId="2382CFA8" w14:textId="015647A4" w:rsidR="00BD0D71" w:rsidRPr="009474BC" w:rsidRDefault="00FE4808" w:rsidP="00BD0D71">
      <w:pPr>
        <w:rPr>
          <w:rFonts w:asciiTheme="majorHAnsi" w:hAnsiTheme="majorHAnsi"/>
          <w:b/>
        </w:rPr>
      </w:pPr>
      <w:r>
        <w:rPr>
          <w:rFonts w:asciiTheme="majorHAnsi" w:hAnsiTheme="majorHAnsi"/>
          <w:b/>
        </w:rPr>
        <w:t xml:space="preserve">VIII. </w:t>
      </w:r>
      <w:r w:rsidR="00BA2101" w:rsidRPr="009474BC">
        <w:rPr>
          <w:rFonts w:asciiTheme="majorHAnsi" w:hAnsiTheme="majorHAnsi"/>
          <w:b/>
        </w:rPr>
        <w:t>TRUTH-TELLING AND TRUTH COMMISSIONS</w:t>
      </w:r>
      <w:r w:rsidR="00F550C3" w:rsidRPr="009474BC">
        <w:rPr>
          <w:rFonts w:asciiTheme="majorHAnsi" w:hAnsiTheme="majorHAnsi"/>
          <w:b/>
        </w:rPr>
        <w:t xml:space="preserve"> (Feb 26)</w:t>
      </w:r>
    </w:p>
    <w:p w14:paraId="3298FB56" w14:textId="77777777" w:rsidR="00BA2101" w:rsidRPr="009474BC" w:rsidRDefault="00BA2101" w:rsidP="00BA2101">
      <w:pPr>
        <w:rPr>
          <w:rFonts w:asciiTheme="majorHAnsi" w:hAnsiTheme="majorHAnsi" w:cstheme="minorHAnsi"/>
        </w:rPr>
      </w:pPr>
      <w:r w:rsidRPr="009474BC">
        <w:rPr>
          <w:rFonts w:asciiTheme="majorHAnsi" w:hAnsiTheme="majorHAnsi" w:cstheme="minorHAnsi"/>
        </w:rPr>
        <w:t xml:space="preserve">Mendez, Juan E. “The Human Right to Truth: Lessons Learned from Latin American Experiences with Truth-Telling” in </w:t>
      </w:r>
      <w:r w:rsidRPr="009474BC">
        <w:rPr>
          <w:rFonts w:asciiTheme="majorHAnsi" w:hAnsiTheme="majorHAnsi" w:cstheme="minorHAnsi"/>
          <w:i/>
        </w:rPr>
        <w:t xml:space="preserve">Telling the Truths: Truth-Telling and Peace Building in Post-Conflict Societies. </w:t>
      </w:r>
      <w:r w:rsidRPr="009474BC">
        <w:rPr>
          <w:rFonts w:asciiTheme="majorHAnsi" w:hAnsiTheme="majorHAnsi" w:cstheme="minorHAnsi"/>
        </w:rPr>
        <w:t xml:space="preserve">Tristan Anne Borer (ed). Notre Dame: University of Notre Dame Press, 2006: 115-144. </w:t>
      </w:r>
    </w:p>
    <w:p w14:paraId="31EEDD9F" w14:textId="77777777" w:rsidR="00BA2101" w:rsidRPr="009474BC" w:rsidRDefault="00BA2101" w:rsidP="00BA2101">
      <w:pPr>
        <w:rPr>
          <w:rFonts w:asciiTheme="majorHAnsi" w:hAnsiTheme="majorHAnsi" w:cstheme="minorHAnsi"/>
        </w:rPr>
      </w:pPr>
    </w:p>
    <w:p w14:paraId="33B8EC43" w14:textId="76FA3EA1" w:rsidR="00BA2101" w:rsidRPr="009474BC" w:rsidRDefault="00BA2101" w:rsidP="00BA2101">
      <w:pPr>
        <w:rPr>
          <w:rFonts w:asciiTheme="majorHAnsi" w:hAnsiTheme="majorHAnsi" w:cstheme="minorHAnsi"/>
        </w:rPr>
      </w:pPr>
      <w:r w:rsidRPr="009474BC">
        <w:rPr>
          <w:rFonts w:asciiTheme="majorHAnsi" w:hAnsiTheme="majorHAnsi" w:cstheme="minorHAnsi"/>
        </w:rPr>
        <w:t xml:space="preserve">Daly, Erin. "Truth Skepticism: An Inquiry into the Value </w:t>
      </w:r>
      <w:r w:rsidR="00864AC9" w:rsidRPr="009474BC">
        <w:rPr>
          <w:rFonts w:asciiTheme="majorHAnsi" w:hAnsiTheme="majorHAnsi" w:cstheme="minorHAnsi"/>
        </w:rPr>
        <w:t>of Truth in Times of Transition</w:t>
      </w:r>
      <w:r w:rsidRPr="009474BC">
        <w:rPr>
          <w:rFonts w:asciiTheme="majorHAnsi" w:hAnsiTheme="majorHAnsi" w:cstheme="minorHAnsi"/>
        </w:rPr>
        <w:t>"</w:t>
      </w:r>
      <w:r w:rsidR="00864AC9" w:rsidRPr="009474BC">
        <w:rPr>
          <w:rFonts w:asciiTheme="majorHAnsi" w:hAnsiTheme="majorHAnsi" w:cstheme="minorHAnsi"/>
        </w:rPr>
        <w:t xml:space="preserve"> in</w:t>
      </w:r>
      <w:r w:rsidRPr="009474BC">
        <w:rPr>
          <w:rFonts w:asciiTheme="majorHAnsi" w:hAnsiTheme="majorHAnsi" w:cstheme="minorHAnsi"/>
        </w:rPr>
        <w:t xml:space="preserve"> </w:t>
      </w:r>
      <w:r w:rsidRPr="009474BC">
        <w:rPr>
          <w:rFonts w:asciiTheme="majorHAnsi" w:hAnsiTheme="majorHAnsi" w:cstheme="minorHAnsi"/>
          <w:i/>
        </w:rPr>
        <w:t>The International Journal of Transitional Justice</w:t>
      </w:r>
      <w:r w:rsidR="000C55B6" w:rsidRPr="009474BC">
        <w:rPr>
          <w:rFonts w:asciiTheme="majorHAnsi" w:hAnsiTheme="majorHAnsi" w:cstheme="minorHAnsi"/>
          <w:i/>
        </w:rPr>
        <w:t>.</w:t>
      </w:r>
      <w:r w:rsidRPr="009474BC">
        <w:rPr>
          <w:rFonts w:asciiTheme="majorHAnsi" w:hAnsiTheme="majorHAnsi" w:cstheme="minorHAnsi"/>
        </w:rPr>
        <w:t xml:space="preserve"> </w:t>
      </w:r>
      <w:r w:rsidR="000C55B6" w:rsidRPr="009474BC">
        <w:rPr>
          <w:rFonts w:asciiTheme="majorHAnsi" w:hAnsiTheme="majorHAnsi" w:cstheme="minorHAnsi"/>
        </w:rPr>
        <w:t xml:space="preserve">Vol. </w:t>
      </w:r>
      <w:r w:rsidRPr="009474BC">
        <w:rPr>
          <w:rFonts w:asciiTheme="majorHAnsi" w:hAnsiTheme="majorHAnsi" w:cstheme="minorHAnsi"/>
        </w:rPr>
        <w:t>2 (2008): 23-41.</w:t>
      </w:r>
    </w:p>
    <w:p w14:paraId="584C9577" w14:textId="77777777" w:rsidR="00BA2101" w:rsidRPr="009474BC" w:rsidRDefault="00BA2101" w:rsidP="00BA2101">
      <w:pPr>
        <w:rPr>
          <w:rFonts w:asciiTheme="majorHAnsi" w:hAnsiTheme="majorHAnsi" w:cstheme="minorHAnsi"/>
        </w:rPr>
      </w:pPr>
    </w:p>
    <w:p w14:paraId="0D0EC8E1" w14:textId="67094198" w:rsidR="00BA2101" w:rsidRPr="009474BC" w:rsidRDefault="00BA2101" w:rsidP="00BA2101">
      <w:pPr>
        <w:rPr>
          <w:rFonts w:asciiTheme="majorHAnsi" w:hAnsiTheme="majorHAnsi" w:cstheme="minorHAnsi"/>
        </w:rPr>
      </w:pPr>
      <w:r w:rsidRPr="009474BC">
        <w:rPr>
          <w:rFonts w:asciiTheme="majorHAnsi" w:hAnsiTheme="majorHAnsi" w:cstheme="minorHAnsi"/>
        </w:rPr>
        <w:t xml:space="preserve">Olsen, Tricia D., Leigh A. Payne, Andrew G. Reiter &amp; Eric Wiebelhaus-Brahm. “When Truth Commissions Improve Human Rights” in </w:t>
      </w:r>
      <w:r w:rsidRPr="009474BC">
        <w:rPr>
          <w:rFonts w:asciiTheme="majorHAnsi" w:hAnsiTheme="majorHAnsi" w:cstheme="minorHAnsi"/>
          <w:i/>
        </w:rPr>
        <w:t>The International Journal of Transitional Justice</w:t>
      </w:r>
      <w:r w:rsidR="000C55B6" w:rsidRPr="009474BC">
        <w:rPr>
          <w:rFonts w:asciiTheme="majorHAnsi" w:hAnsiTheme="majorHAnsi" w:cstheme="minorHAnsi"/>
          <w:i/>
        </w:rPr>
        <w:t>.</w:t>
      </w:r>
      <w:r w:rsidRPr="009474BC">
        <w:rPr>
          <w:rFonts w:asciiTheme="majorHAnsi" w:hAnsiTheme="majorHAnsi" w:cstheme="minorHAnsi"/>
        </w:rPr>
        <w:t xml:space="preserve"> </w:t>
      </w:r>
      <w:r w:rsidR="000C55B6" w:rsidRPr="009474BC">
        <w:rPr>
          <w:rFonts w:asciiTheme="majorHAnsi" w:hAnsiTheme="majorHAnsi" w:cstheme="minorHAnsi"/>
        </w:rPr>
        <w:t xml:space="preserve">Vol. </w:t>
      </w:r>
      <w:r w:rsidRPr="009474BC">
        <w:rPr>
          <w:rFonts w:asciiTheme="majorHAnsi" w:hAnsiTheme="majorHAnsi" w:cstheme="minorHAnsi"/>
        </w:rPr>
        <w:t>4 (2010): 457-476.</w:t>
      </w:r>
      <w:r w:rsidRPr="009474BC">
        <w:rPr>
          <w:rFonts w:asciiTheme="majorHAnsi" w:hAnsiTheme="majorHAnsi" w:cstheme="minorHAnsi"/>
          <w:u w:val="single"/>
        </w:rPr>
        <w:t xml:space="preserve"> </w:t>
      </w:r>
    </w:p>
    <w:p w14:paraId="0B3D20A1" w14:textId="77777777" w:rsidR="00BA2101" w:rsidRPr="009474BC" w:rsidRDefault="00BA2101" w:rsidP="00BA2101">
      <w:pPr>
        <w:rPr>
          <w:rFonts w:asciiTheme="majorHAnsi" w:hAnsiTheme="majorHAnsi" w:cstheme="minorHAnsi"/>
        </w:rPr>
      </w:pPr>
    </w:p>
    <w:p w14:paraId="43197F81" w14:textId="77777777" w:rsidR="00BA2101" w:rsidRPr="009474BC" w:rsidRDefault="00BA2101" w:rsidP="00BA2101">
      <w:pPr>
        <w:rPr>
          <w:rFonts w:asciiTheme="majorHAnsi" w:hAnsiTheme="majorHAnsi" w:cstheme="minorHAnsi"/>
        </w:rPr>
      </w:pPr>
      <w:r w:rsidRPr="009474BC">
        <w:rPr>
          <w:rFonts w:asciiTheme="majorHAnsi" w:hAnsiTheme="majorHAnsi" w:cstheme="minorHAnsi"/>
        </w:rPr>
        <w:t xml:space="preserve">Leebaw, Bronwyn. “A Different Kind of Justice: South Africa’s Alternative to Legalism” in </w:t>
      </w:r>
      <w:r w:rsidRPr="009474BC">
        <w:rPr>
          <w:rFonts w:asciiTheme="majorHAnsi" w:hAnsiTheme="majorHAnsi" w:cstheme="minorHAnsi"/>
          <w:i/>
        </w:rPr>
        <w:t xml:space="preserve">Judging State-Sponsored Violence, Imagining Political Change. </w:t>
      </w:r>
      <w:r w:rsidRPr="009474BC">
        <w:rPr>
          <w:rFonts w:asciiTheme="majorHAnsi" w:hAnsiTheme="majorHAnsi" w:cstheme="minorHAnsi"/>
        </w:rPr>
        <w:t>Cambridge: Cambridge University Press, 2011: 58-90.</w:t>
      </w:r>
    </w:p>
    <w:p w14:paraId="2C612946" w14:textId="77777777" w:rsidR="00610BBC" w:rsidRDefault="00610BBC" w:rsidP="00610BBC">
      <w:pPr>
        <w:rPr>
          <w:rFonts w:cstheme="minorHAnsi"/>
        </w:rPr>
      </w:pPr>
    </w:p>
    <w:p w14:paraId="73AF6FCE" w14:textId="77777777" w:rsidR="00610BBC" w:rsidRPr="00610BBC" w:rsidRDefault="00610BBC" w:rsidP="00610BBC">
      <w:pPr>
        <w:rPr>
          <w:rFonts w:asciiTheme="majorHAnsi" w:hAnsiTheme="majorHAnsi" w:cstheme="minorHAnsi"/>
        </w:rPr>
      </w:pPr>
      <w:r w:rsidRPr="00610BBC">
        <w:rPr>
          <w:rFonts w:asciiTheme="majorHAnsi" w:hAnsiTheme="majorHAnsi" w:cstheme="minorHAnsi"/>
        </w:rPr>
        <w:t xml:space="preserve">Ross, Fiona C. “An Acknowledged Failure: Women, Voice, Violence, and the South African Truth and Reconciliation Commission” in </w:t>
      </w:r>
      <w:r w:rsidRPr="00610BBC">
        <w:rPr>
          <w:rFonts w:asciiTheme="majorHAnsi" w:hAnsiTheme="majorHAnsi" w:cstheme="minorHAnsi"/>
          <w:i/>
        </w:rPr>
        <w:t>Localizing Transitional Justice: Interventions and Priorities After Mass Violence.</w:t>
      </w:r>
      <w:r w:rsidRPr="00610BBC">
        <w:rPr>
          <w:rFonts w:asciiTheme="majorHAnsi" w:hAnsiTheme="majorHAnsi" w:cstheme="minorHAnsi"/>
        </w:rPr>
        <w:t xml:space="preserve"> Rosalind Shaw and Lars Waldorf (ed). Stanford: Stanford University Press, 2010: 69-91.</w:t>
      </w:r>
    </w:p>
    <w:p w14:paraId="4381B402" w14:textId="77777777" w:rsidR="00BA2101" w:rsidRPr="009474BC" w:rsidRDefault="00BA2101" w:rsidP="00BA2101">
      <w:pPr>
        <w:rPr>
          <w:rFonts w:asciiTheme="majorHAnsi" w:hAnsiTheme="majorHAnsi" w:cstheme="minorHAnsi"/>
        </w:rPr>
      </w:pPr>
    </w:p>
    <w:p w14:paraId="61E376EF" w14:textId="77777777" w:rsidR="00BA2101" w:rsidRPr="009474BC" w:rsidRDefault="00BA2101" w:rsidP="00BA2101">
      <w:pPr>
        <w:rPr>
          <w:rFonts w:asciiTheme="majorHAnsi" w:hAnsiTheme="majorHAnsi" w:cstheme="minorHAnsi"/>
          <w:b/>
          <w:sz w:val="22"/>
          <w:szCs w:val="22"/>
        </w:rPr>
      </w:pPr>
      <w:r w:rsidRPr="009474BC">
        <w:rPr>
          <w:rFonts w:asciiTheme="majorHAnsi" w:hAnsiTheme="majorHAnsi" w:cstheme="minorHAnsi"/>
          <w:b/>
          <w:i/>
          <w:sz w:val="22"/>
          <w:szCs w:val="22"/>
        </w:rPr>
        <w:t>Recommended Reading</w:t>
      </w:r>
    </w:p>
    <w:p w14:paraId="00231F38" w14:textId="22ECD8C3" w:rsidR="00A265B1" w:rsidRPr="009474BC" w:rsidRDefault="00A265B1" w:rsidP="00BA2101">
      <w:pPr>
        <w:rPr>
          <w:rFonts w:asciiTheme="majorHAnsi" w:hAnsiTheme="majorHAnsi" w:cstheme="minorHAnsi"/>
          <w:sz w:val="22"/>
          <w:szCs w:val="22"/>
        </w:rPr>
      </w:pPr>
      <w:r w:rsidRPr="009474BC">
        <w:rPr>
          <w:rFonts w:asciiTheme="majorHAnsi" w:hAnsiTheme="majorHAnsi" w:cstheme="minorHAnsi"/>
          <w:sz w:val="22"/>
          <w:szCs w:val="22"/>
        </w:rPr>
        <w:t xml:space="preserve">Hayner, Priscilla. </w:t>
      </w:r>
      <w:r w:rsidRPr="009474BC">
        <w:rPr>
          <w:rFonts w:asciiTheme="majorHAnsi" w:hAnsiTheme="majorHAnsi" w:cstheme="minorHAnsi"/>
          <w:i/>
          <w:sz w:val="22"/>
          <w:szCs w:val="22"/>
        </w:rPr>
        <w:t>Unspeakable Truths: Transitional Justice and the Challenge of Truth Commissions</w:t>
      </w:r>
      <w:r w:rsidRPr="009474BC">
        <w:rPr>
          <w:rFonts w:asciiTheme="majorHAnsi" w:hAnsiTheme="majorHAnsi" w:cstheme="minorHAnsi"/>
          <w:sz w:val="22"/>
          <w:szCs w:val="22"/>
        </w:rPr>
        <w:t>. New York: Routledge, 2001.</w:t>
      </w:r>
    </w:p>
    <w:p w14:paraId="5E7145D7" w14:textId="77777777" w:rsidR="00A265B1" w:rsidRPr="009474BC" w:rsidRDefault="00A265B1" w:rsidP="00BA2101">
      <w:pPr>
        <w:rPr>
          <w:rFonts w:asciiTheme="majorHAnsi" w:hAnsiTheme="majorHAnsi" w:cstheme="minorHAnsi"/>
          <w:sz w:val="22"/>
          <w:szCs w:val="22"/>
        </w:rPr>
      </w:pPr>
    </w:p>
    <w:p w14:paraId="6E56903A" w14:textId="77777777" w:rsidR="00BA2101" w:rsidRPr="009474BC" w:rsidRDefault="00BA2101" w:rsidP="00BA2101">
      <w:pPr>
        <w:rPr>
          <w:rFonts w:asciiTheme="majorHAnsi" w:hAnsiTheme="majorHAnsi" w:cstheme="minorHAnsi"/>
          <w:sz w:val="22"/>
          <w:szCs w:val="22"/>
        </w:rPr>
      </w:pPr>
      <w:r w:rsidRPr="009474BC">
        <w:rPr>
          <w:rFonts w:asciiTheme="majorHAnsi" w:hAnsiTheme="majorHAnsi" w:cstheme="minorHAnsi"/>
          <w:sz w:val="22"/>
          <w:szCs w:val="22"/>
        </w:rPr>
        <w:t xml:space="preserve">Popkin, Margaret and Naomi Roht-Arriaza. “Truth as Justice: Investigatory Commission in Latin America” in </w:t>
      </w:r>
      <w:r w:rsidRPr="009474BC">
        <w:rPr>
          <w:rFonts w:asciiTheme="majorHAnsi" w:hAnsiTheme="majorHAnsi" w:cstheme="minorHAnsi"/>
          <w:i/>
          <w:sz w:val="22"/>
          <w:szCs w:val="22"/>
        </w:rPr>
        <w:t>Law and Social Inquiry</w:t>
      </w:r>
      <w:r w:rsidRPr="009474BC">
        <w:rPr>
          <w:rFonts w:asciiTheme="majorHAnsi" w:hAnsiTheme="majorHAnsi" w:cstheme="minorHAnsi"/>
          <w:sz w:val="22"/>
          <w:szCs w:val="22"/>
        </w:rPr>
        <w:t xml:space="preserve"> Vol. 20, No. 1 (1995): 79-116.</w:t>
      </w:r>
    </w:p>
    <w:p w14:paraId="09E8065F" w14:textId="77777777" w:rsidR="00BA2101" w:rsidRPr="009474BC" w:rsidRDefault="00BA2101" w:rsidP="00BA2101">
      <w:pPr>
        <w:rPr>
          <w:rFonts w:asciiTheme="majorHAnsi" w:hAnsiTheme="majorHAnsi" w:cstheme="minorHAnsi"/>
          <w:sz w:val="22"/>
          <w:szCs w:val="22"/>
        </w:rPr>
      </w:pPr>
    </w:p>
    <w:p w14:paraId="25492362" w14:textId="6D09B1AC" w:rsidR="00BA2101" w:rsidRPr="009474BC" w:rsidRDefault="00BA2101" w:rsidP="00BA2101">
      <w:pPr>
        <w:rPr>
          <w:rFonts w:asciiTheme="majorHAnsi" w:hAnsiTheme="majorHAnsi" w:cstheme="minorHAnsi"/>
          <w:sz w:val="22"/>
          <w:szCs w:val="22"/>
        </w:rPr>
      </w:pPr>
      <w:r w:rsidRPr="009474BC">
        <w:rPr>
          <w:rFonts w:asciiTheme="majorHAnsi" w:hAnsiTheme="majorHAnsi" w:cstheme="minorHAnsi"/>
          <w:sz w:val="22"/>
          <w:szCs w:val="22"/>
        </w:rPr>
        <w:t>Gibson, J.L. "The Truth about Truth and</w:t>
      </w:r>
      <w:r w:rsidR="000C55B6" w:rsidRPr="009474BC">
        <w:rPr>
          <w:rFonts w:asciiTheme="majorHAnsi" w:hAnsiTheme="majorHAnsi" w:cstheme="minorHAnsi"/>
          <w:sz w:val="22"/>
          <w:szCs w:val="22"/>
        </w:rPr>
        <w:t xml:space="preserve"> Reconciliation in South Africa</w:t>
      </w:r>
      <w:r w:rsidRPr="009474BC">
        <w:rPr>
          <w:rFonts w:asciiTheme="majorHAnsi" w:hAnsiTheme="majorHAnsi" w:cstheme="minorHAnsi"/>
          <w:sz w:val="22"/>
          <w:szCs w:val="22"/>
        </w:rPr>
        <w:t>"</w:t>
      </w:r>
      <w:r w:rsidR="000C55B6" w:rsidRPr="009474BC">
        <w:rPr>
          <w:rFonts w:asciiTheme="majorHAnsi" w:hAnsiTheme="majorHAnsi" w:cstheme="minorHAnsi"/>
          <w:sz w:val="22"/>
          <w:szCs w:val="22"/>
        </w:rPr>
        <w:t xml:space="preserve"> in</w:t>
      </w:r>
      <w:r w:rsidRPr="009474BC">
        <w:rPr>
          <w:rFonts w:asciiTheme="majorHAnsi" w:hAnsiTheme="majorHAnsi" w:cstheme="minorHAnsi"/>
          <w:sz w:val="22"/>
          <w:szCs w:val="22"/>
        </w:rPr>
        <w:t xml:space="preserve"> </w:t>
      </w:r>
      <w:r w:rsidRPr="009474BC">
        <w:rPr>
          <w:rFonts w:asciiTheme="majorHAnsi" w:hAnsiTheme="majorHAnsi" w:cstheme="minorHAnsi"/>
          <w:i/>
          <w:sz w:val="22"/>
          <w:szCs w:val="22"/>
        </w:rPr>
        <w:t>International Political Science Review</w:t>
      </w:r>
      <w:r w:rsidR="000C55B6" w:rsidRPr="009474BC">
        <w:rPr>
          <w:rFonts w:asciiTheme="majorHAnsi" w:hAnsiTheme="majorHAnsi" w:cstheme="minorHAnsi"/>
          <w:i/>
          <w:sz w:val="22"/>
          <w:szCs w:val="22"/>
        </w:rPr>
        <w:t>.</w:t>
      </w:r>
      <w:r w:rsidRPr="009474BC">
        <w:rPr>
          <w:rFonts w:asciiTheme="majorHAnsi" w:hAnsiTheme="majorHAnsi" w:cstheme="minorHAnsi"/>
          <w:sz w:val="22"/>
          <w:szCs w:val="22"/>
        </w:rPr>
        <w:t xml:space="preserve"> </w:t>
      </w:r>
      <w:r w:rsidR="000C55B6" w:rsidRPr="009474BC">
        <w:rPr>
          <w:rFonts w:asciiTheme="majorHAnsi" w:hAnsiTheme="majorHAnsi" w:cstheme="minorHAnsi"/>
          <w:sz w:val="22"/>
          <w:szCs w:val="22"/>
        </w:rPr>
        <w:t xml:space="preserve">Vol. 26, No. </w:t>
      </w:r>
      <w:r w:rsidRPr="009474BC">
        <w:rPr>
          <w:rFonts w:asciiTheme="majorHAnsi" w:hAnsiTheme="majorHAnsi" w:cstheme="minorHAnsi"/>
          <w:sz w:val="22"/>
          <w:szCs w:val="22"/>
        </w:rPr>
        <w:t>4 (2005): 341-361.</w:t>
      </w:r>
    </w:p>
    <w:p w14:paraId="01DF3B46" w14:textId="77777777" w:rsidR="00BA2101" w:rsidRPr="009474BC" w:rsidRDefault="00BA2101" w:rsidP="00BA2101">
      <w:pPr>
        <w:rPr>
          <w:rFonts w:asciiTheme="majorHAnsi" w:hAnsiTheme="majorHAnsi" w:cstheme="minorHAnsi"/>
          <w:sz w:val="22"/>
          <w:szCs w:val="22"/>
        </w:rPr>
      </w:pPr>
    </w:p>
    <w:p w14:paraId="6BF1A9A5" w14:textId="27F1F378" w:rsidR="00BA2101" w:rsidRPr="009474BC" w:rsidRDefault="00BA2101" w:rsidP="00BA2101">
      <w:pPr>
        <w:rPr>
          <w:rFonts w:asciiTheme="majorHAnsi" w:hAnsiTheme="majorHAnsi" w:cstheme="minorHAnsi"/>
          <w:sz w:val="22"/>
          <w:szCs w:val="22"/>
        </w:rPr>
      </w:pPr>
      <w:r w:rsidRPr="009474BC">
        <w:rPr>
          <w:rFonts w:asciiTheme="majorHAnsi" w:hAnsiTheme="majorHAnsi" w:cstheme="minorHAnsi"/>
          <w:sz w:val="22"/>
          <w:szCs w:val="22"/>
        </w:rPr>
        <w:t xml:space="preserve">James, Matt. “A Carnival of Truth? Knowledge, Ignorance and the Canadian Truth and Reconciliation Commission” in </w:t>
      </w:r>
      <w:r w:rsidRPr="009474BC">
        <w:rPr>
          <w:rFonts w:asciiTheme="majorHAnsi" w:hAnsiTheme="majorHAnsi" w:cstheme="minorHAnsi"/>
          <w:i/>
          <w:sz w:val="22"/>
          <w:szCs w:val="22"/>
        </w:rPr>
        <w:t>The International Journal of Transitional Justice</w:t>
      </w:r>
      <w:r w:rsidR="000C55B6" w:rsidRPr="009474BC">
        <w:rPr>
          <w:rFonts w:asciiTheme="majorHAnsi" w:hAnsiTheme="majorHAnsi" w:cstheme="minorHAnsi"/>
          <w:sz w:val="22"/>
          <w:szCs w:val="22"/>
        </w:rPr>
        <w:t xml:space="preserve"> .Vol. </w:t>
      </w:r>
      <w:r w:rsidRPr="009474BC">
        <w:rPr>
          <w:rFonts w:asciiTheme="majorHAnsi" w:hAnsiTheme="majorHAnsi" w:cstheme="minorHAnsi"/>
          <w:sz w:val="22"/>
          <w:szCs w:val="22"/>
        </w:rPr>
        <w:t>6 (2012): 182-204.</w:t>
      </w:r>
    </w:p>
    <w:p w14:paraId="341531DB" w14:textId="77777777" w:rsidR="00610BBC" w:rsidRDefault="00610BBC" w:rsidP="00610BBC">
      <w:pPr>
        <w:rPr>
          <w:rFonts w:asciiTheme="majorHAnsi" w:hAnsiTheme="majorHAnsi" w:cstheme="minorHAnsi"/>
        </w:rPr>
      </w:pPr>
    </w:p>
    <w:p w14:paraId="11639343" w14:textId="77777777" w:rsidR="00610BBC" w:rsidRPr="00610BBC" w:rsidRDefault="00610BBC" w:rsidP="00610BBC">
      <w:pPr>
        <w:rPr>
          <w:rFonts w:asciiTheme="majorHAnsi" w:hAnsiTheme="majorHAnsi" w:cstheme="minorHAnsi"/>
          <w:sz w:val="22"/>
          <w:szCs w:val="22"/>
        </w:rPr>
      </w:pPr>
      <w:r w:rsidRPr="00610BBC">
        <w:rPr>
          <w:rFonts w:asciiTheme="majorHAnsi" w:hAnsiTheme="majorHAnsi" w:cstheme="minorHAnsi"/>
          <w:sz w:val="22"/>
          <w:szCs w:val="22"/>
        </w:rPr>
        <w:t xml:space="preserve">Schabas. William A. “The Sierra Leone Truth and Reconciliation Commission” in </w:t>
      </w:r>
      <w:r w:rsidRPr="00610BBC">
        <w:rPr>
          <w:rFonts w:asciiTheme="majorHAnsi" w:hAnsiTheme="majorHAnsi" w:cstheme="minorHAnsi"/>
          <w:i/>
          <w:sz w:val="22"/>
          <w:szCs w:val="22"/>
        </w:rPr>
        <w:t>Transitional Justice in the Twenty-First Century: Beyond Truth versus Justice.</w:t>
      </w:r>
      <w:r w:rsidRPr="00610BBC">
        <w:rPr>
          <w:rFonts w:asciiTheme="majorHAnsi" w:hAnsiTheme="majorHAnsi" w:cstheme="minorHAnsi"/>
          <w:sz w:val="22"/>
          <w:szCs w:val="22"/>
        </w:rPr>
        <w:t xml:space="preserve"> Naomi Roht-Arriaza and Javier Mariezcurrena (eds). Cambridge: Cambridge University Press, 2006: 21-42.</w:t>
      </w:r>
    </w:p>
    <w:p w14:paraId="709BE593" w14:textId="77777777" w:rsidR="00BA2101" w:rsidRPr="009474BC" w:rsidRDefault="00BA2101" w:rsidP="00BD0D71">
      <w:pPr>
        <w:rPr>
          <w:rFonts w:asciiTheme="majorHAnsi" w:hAnsiTheme="majorHAnsi"/>
        </w:rPr>
      </w:pPr>
    </w:p>
    <w:p w14:paraId="27C329C5" w14:textId="66070D8E" w:rsidR="00BA2101" w:rsidRPr="009474BC" w:rsidRDefault="00FE4808" w:rsidP="00BD0D71">
      <w:pPr>
        <w:rPr>
          <w:rFonts w:asciiTheme="majorHAnsi" w:hAnsiTheme="majorHAnsi"/>
          <w:b/>
        </w:rPr>
      </w:pPr>
      <w:r>
        <w:rPr>
          <w:rFonts w:asciiTheme="majorHAnsi" w:hAnsiTheme="majorHAnsi"/>
          <w:b/>
        </w:rPr>
        <w:t xml:space="preserve">IX. </w:t>
      </w:r>
      <w:r w:rsidR="00BA2101" w:rsidRPr="009474BC">
        <w:rPr>
          <w:rFonts w:asciiTheme="majorHAnsi" w:hAnsiTheme="majorHAnsi"/>
          <w:b/>
        </w:rPr>
        <w:t>“GRASSROOTS</w:t>
      </w:r>
      <w:r w:rsidR="00A263BF" w:rsidRPr="009474BC">
        <w:rPr>
          <w:rFonts w:asciiTheme="majorHAnsi" w:hAnsiTheme="majorHAnsi"/>
          <w:b/>
        </w:rPr>
        <w:t>”</w:t>
      </w:r>
      <w:r w:rsidR="00BA2101" w:rsidRPr="009474BC">
        <w:rPr>
          <w:rFonts w:asciiTheme="majorHAnsi" w:hAnsiTheme="majorHAnsi"/>
          <w:b/>
        </w:rPr>
        <w:t>JUSTICE: REINVENTING TRADITION</w:t>
      </w:r>
      <w:r w:rsidR="00F550C3" w:rsidRPr="009474BC">
        <w:rPr>
          <w:rFonts w:asciiTheme="majorHAnsi" w:hAnsiTheme="majorHAnsi"/>
          <w:b/>
        </w:rPr>
        <w:t xml:space="preserve"> (Mar 5)</w:t>
      </w:r>
    </w:p>
    <w:p w14:paraId="246EA6DF" w14:textId="536B74F1" w:rsidR="00BA2101" w:rsidRPr="009474BC" w:rsidRDefault="00BA2101" w:rsidP="00BA2101">
      <w:pPr>
        <w:rPr>
          <w:rFonts w:asciiTheme="majorHAnsi" w:hAnsiTheme="majorHAnsi" w:cstheme="minorHAnsi"/>
        </w:rPr>
      </w:pPr>
      <w:r w:rsidRPr="009474BC">
        <w:rPr>
          <w:rFonts w:asciiTheme="majorHAnsi" w:hAnsiTheme="majorHAnsi" w:cstheme="minorHAnsi"/>
          <w:iCs/>
        </w:rPr>
        <w:t>Huyse, Luc. “Introduction: Tradition Based Approaches peacemaking, transitional justice</w:t>
      </w:r>
      <w:r w:rsidR="00864AC9" w:rsidRPr="009474BC">
        <w:rPr>
          <w:rFonts w:asciiTheme="majorHAnsi" w:hAnsiTheme="majorHAnsi" w:cstheme="minorHAnsi"/>
          <w:iCs/>
        </w:rPr>
        <w:t xml:space="preserve"> policies and reconciliation” in</w:t>
      </w:r>
      <w:r w:rsidRPr="009474BC">
        <w:rPr>
          <w:rFonts w:asciiTheme="majorHAnsi" w:hAnsiTheme="majorHAnsi" w:cstheme="minorHAnsi"/>
        </w:rPr>
        <w:t xml:space="preserve"> </w:t>
      </w:r>
      <w:r w:rsidRPr="009474BC">
        <w:rPr>
          <w:rFonts w:asciiTheme="majorHAnsi" w:hAnsiTheme="majorHAnsi" w:cstheme="minorHAnsi"/>
          <w:i/>
        </w:rPr>
        <w:t>Traditional Justice and Reconciliation after Violent Conflict: Learning from African Experiences</w:t>
      </w:r>
      <w:r w:rsidRPr="009474BC">
        <w:rPr>
          <w:rFonts w:asciiTheme="majorHAnsi" w:hAnsiTheme="majorHAnsi" w:cstheme="minorHAnsi"/>
        </w:rPr>
        <w:t>.</w:t>
      </w:r>
      <w:r w:rsidR="00864AC9" w:rsidRPr="009474BC">
        <w:rPr>
          <w:rFonts w:asciiTheme="majorHAnsi" w:hAnsiTheme="majorHAnsi" w:cstheme="minorHAnsi"/>
        </w:rPr>
        <w:t xml:space="preserve"> Luc Huyse and Mark Salter (eds).</w:t>
      </w:r>
      <w:r w:rsidRPr="009474BC">
        <w:rPr>
          <w:rFonts w:asciiTheme="majorHAnsi" w:hAnsiTheme="majorHAnsi" w:cstheme="minorHAnsi"/>
        </w:rPr>
        <w:t xml:space="preserve"> Stockholm: International Institute for Democracy and Electoral Assistance: 1-20.</w:t>
      </w:r>
    </w:p>
    <w:p w14:paraId="44048969" w14:textId="77777777" w:rsidR="00BA2101" w:rsidRPr="009474BC" w:rsidRDefault="00386DB2" w:rsidP="00BA2101">
      <w:pPr>
        <w:rPr>
          <w:rFonts w:asciiTheme="majorHAnsi" w:hAnsiTheme="majorHAnsi" w:cstheme="minorHAnsi"/>
        </w:rPr>
      </w:pPr>
      <w:hyperlink r:id="rId14" w:history="1">
        <w:r w:rsidR="00BA2101" w:rsidRPr="009474BC">
          <w:rPr>
            <w:rStyle w:val="Hyperlink"/>
            <w:rFonts w:asciiTheme="majorHAnsi" w:hAnsiTheme="majorHAnsi" w:cstheme="minorHAnsi"/>
            <w:color w:val="auto"/>
          </w:rPr>
          <w:t>http://www.idea.int/publications/traditional_justice/upload/Chapter_1_Introduction_tradition-based_approaches_in_peacemaking_transitional_justice_and_reconciliation_policies.pdf</w:t>
        </w:r>
      </w:hyperlink>
    </w:p>
    <w:p w14:paraId="7D185729" w14:textId="77777777" w:rsidR="00BA2101" w:rsidRPr="009474BC" w:rsidRDefault="00BA2101" w:rsidP="00BA2101">
      <w:pPr>
        <w:rPr>
          <w:rFonts w:asciiTheme="majorHAnsi" w:hAnsiTheme="majorHAnsi" w:cstheme="minorHAnsi"/>
        </w:rPr>
      </w:pPr>
    </w:p>
    <w:p w14:paraId="29D4ADD1" w14:textId="53B9B9DC" w:rsidR="00BA2101" w:rsidRPr="009474BC" w:rsidRDefault="00BA2101" w:rsidP="00BA2101">
      <w:pPr>
        <w:rPr>
          <w:rFonts w:asciiTheme="majorHAnsi" w:hAnsiTheme="majorHAnsi" w:cstheme="minorHAnsi"/>
        </w:rPr>
      </w:pPr>
      <w:r w:rsidRPr="009474BC">
        <w:rPr>
          <w:rFonts w:asciiTheme="majorHAnsi" w:hAnsiTheme="majorHAnsi" w:cstheme="minorHAnsi"/>
        </w:rPr>
        <w:t xml:space="preserve">Iliff, Andrew R. “Root and Branch: Discourse of ‘Tradition’ in Grassroots Traditional Justice” in </w:t>
      </w:r>
      <w:r w:rsidRPr="009474BC">
        <w:rPr>
          <w:rFonts w:asciiTheme="majorHAnsi" w:hAnsiTheme="majorHAnsi" w:cstheme="minorHAnsi"/>
          <w:i/>
        </w:rPr>
        <w:t>The International Journal of Transitional Justice</w:t>
      </w:r>
      <w:r w:rsidR="000C55B6" w:rsidRPr="009474BC">
        <w:rPr>
          <w:rFonts w:asciiTheme="majorHAnsi" w:hAnsiTheme="majorHAnsi" w:cstheme="minorHAnsi"/>
        </w:rPr>
        <w:t>. Vol. 6 No. 2</w:t>
      </w:r>
      <w:r w:rsidRPr="009474BC">
        <w:rPr>
          <w:rFonts w:asciiTheme="majorHAnsi" w:hAnsiTheme="majorHAnsi" w:cstheme="minorHAnsi"/>
        </w:rPr>
        <w:t xml:space="preserve"> (2012): 253-273.</w:t>
      </w:r>
    </w:p>
    <w:p w14:paraId="5F1CF062" w14:textId="77777777" w:rsidR="00BA2101" w:rsidRPr="009474BC" w:rsidRDefault="00BA2101" w:rsidP="00BA2101">
      <w:pPr>
        <w:rPr>
          <w:rFonts w:asciiTheme="majorHAnsi" w:hAnsiTheme="majorHAnsi" w:cstheme="minorHAnsi"/>
        </w:rPr>
      </w:pPr>
    </w:p>
    <w:p w14:paraId="743EC80C" w14:textId="77777777" w:rsidR="00BA2101" w:rsidRPr="009474BC" w:rsidRDefault="00BA2101" w:rsidP="00BA2101">
      <w:pPr>
        <w:rPr>
          <w:rFonts w:asciiTheme="majorHAnsi" w:hAnsiTheme="majorHAnsi" w:cstheme="minorHAnsi"/>
        </w:rPr>
      </w:pPr>
      <w:r w:rsidRPr="009474BC">
        <w:rPr>
          <w:rFonts w:asciiTheme="majorHAnsi" w:hAnsiTheme="majorHAnsi" w:cstheme="minorHAnsi"/>
        </w:rPr>
        <w:t xml:space="preserve">Allen, Tim. “Ritual (Ab)use? Problems with Traditional Justice in Northern Uganda” in </w:t>
      </w:r>
      <w:r w:rsidRPr="009474BC">
        <w:rPr>
          <w:rFonts w:asciiTheme="majorHAnsi" w:hAnsiTheme="majorHAnsi" w:cstheme="minorHAnsi"/>
          <w:i/>
        </w:rPr>
        <w:t>Courting Conflict? Justice, Peace and the ICC in Africa</w:t>
      </w:r>
      <w:r w:rsidRPr="009474BC">
        <w:rPr>
          <w:rFonts w:asciiTheme="majorHAnsi" w:hAnsiTheme="majorHAnsi" w:cstheme="minorHAnsi"/>
        </w:rPr>
        <w:t xml:space="preserve">. Nicholas Waddell and Phil Clark (eds). London: Royal African Society, 2008: 47-54. </w:t>
      </w:r>
      <w:hyperlink r:id="rId15" w:history="1">
        <w:r w:rsidRPr="009474BC">
          <w:rPr>
            <w:rStyle w:val="Hyperlink"/>
            <w:rFonts w:asciiTheme="majorHAnsi" w:hAnsiTheme="majorHAnsi" w:cstheme="minorHAnsi"/>
            <w:color w:val="auto"/>
          </w:rPr>
          <w:t>http://www.royalafricansociety.org/index.php?option=com_content&amp;task=view&amp;id=415</w:t>
        </w:r>
      </w:hyperlink>
    </w:p>
    <w:p w14:paraId="2C6D24B3" w14:textId="77777777" w:rsidR="001A28CA" w:rsidRPr="009474BC" w:rsidRDefault="001A28CA" w:rsidP="001A28CA">
      <w:pPr>
        <w:rPr>
          <w:rFonts w:asciiTheme="majorHAnsi" w:hAnsiTheme="majorHAnsi" w:cstheme="minorHAnsi"/>
        </w:rPr>
      </w:pPr>
    </w:p>
    <w:p w14:paraId="313A80D4" w14:textId="77777777" w:rsidR="001A28CA" w:rsidRPr="009474BC" w:rsidRDefault="001A28CA" w:rsidP="001A28CA">
      <w:pPr>
        <w:rPr>
          <w:rFonts w:asciiTheme="majorHAnsi" w:hAnsiTheme="majorHAnsi" w:cstheme="minorHAnsi"/>
        </w:rPr>
      </w:pPr>
      <w:r w:rsidRPr="009474BC">
        <w:rPr>
          <w:rFonts w:asciiTheme="majorHAnsi" w:hAnsiTheme="majorHAnsi" w:cstheme="minorHAnsi"/>
        </w:rPr>
        <w:t xml:space="preserve">Baines, Erin K. “The Haunting of Alice: Local Approaches to Justice and Reconciliation in Northern Uganda” in </w:t>
      </w:r>
      <w:r w:rsidRPr="009474BC">
        <w:rPr>
          <w:rFonts w:asciiTheme="majorHAnsi" w:hAnsiTheme="majorHAnsi" w:cstheme="minorHAnsi"/>
          <w:i/>
        </w:rPr>
        <w:t>The International Journal of Transitional Justice</w:t>
      </w:r>
      <w:r w:rsidRPr="009474BC">
        <w:rPr>
          <w:rFonts w:asciiTheme="majorHAnsi" w:hAnsiTheme="majorHAnsi" w:cstheme="minorHAnsi"/>
        </w:rPr>
        <w:t>, Vol. 1, No. 1 (2007): 91-114.</w:t>
      </w:r>
    </w:p>
    <w:p w14:paraId="278D7C82" w14:textId="77777777" w:rsidR="00BA2101" w:rsidRPr="009474BC" w:rsidRDefault="00BA2101" w:rsidP="00BA2101">
      <w:pPr>
        <w:rPr>
          <w:rFonts w:asciiTheme="majorHAnsi" w:hAnsiTheme="majorHAnsi" w:cstheme="minorHAnsi"/>
        </w:rPr>
      </w:pPr>
    </w:p>
    <w:p w14:paraId="79EE3C59" w14:textId="3EBBCB67" w:rsidR="00BA2101" w:rsidRPr="009474BC" w:rsidRDefault="00BA2101" w:rsidP="00BA2101">
      <w:pPr>
        <w:rPr>
          <w:rStyle w:val="Hyperlink"/>
          <w:rFonts w:asciiTheme="majorHAnsi" w:hAnsiTheme="majorHAnsi" w:cstheme="minorHAnsi"/>
          <w:color w:val="auto"/>
        </w:rPr>
      </w:pPr>
      <w:r w:rsidRPr="009474BC">
        <w:rPr>
          <w:rFonts w:asciiTheme="majorHAnsi" w:hAnsiTheme="majorHAnsi" w:cstheme="minorHAnsi"/>
        </w:rPr>
        <w:t xml:space="preserve">Ingelaere, Bert. “The </w:t>
      </w:r>
      <w:r w:rsidRPr="009474BC">
        <w:rPr>
          <w:rFonts w:asciiTheme="majorHAnsi" w:hAnsiTheme="majorHAnsi" w:cstheme="minorHAnsi"/>
          <w:iCs/>
        </w:rPr>
        <w:t>Gacaca courts in Rwanda” in</w:t>
      </w:r>
      <w:r w:rsidRPr="009474BC">
        <w:rPr>
          <w:rFonts w:asciiTheme="majorHAnsi" w:hAnsiTheme="majorHAnsi" w:cstheme="minorHAnsi"/>
        </w:rPr>
        <w:t xml:space="preserve"> </w:t>
      </w:r>
      <w:r w:rsidRPr="009474BC">
        <w:rPr>
          <w:rFonts w:asciiTheme="majorHAnsi" w:hAnsiTheme="majorHAnsi" w:cstheme="minorHAnsi"/>
          <w:i/>
        </w:rPr>
        <w:t>Traditional Justice and Reconciliation after Violent Conflict: Learning from African Experiences</w:t>
      </w:r>
      <w:r w:rsidRPr="009474BC">
        <w:rPr>
          <w:rFonts w:asciiTheme="majorHAnsi" w:hAnsiTheme="majorHAnsi" w:cstheme="minorHAnsi"/>
        </w:rPr>
        <w:t xml:space="preserve">. </w:t>
      </w:r>
      <w:r w:rsidR="00864AC9" w:rsidRPr="009474BC">
        <w:rPr>
          <w:rFonts w:asciiTheme="majorHAnsi" w:hAnsiTheme="majorHAnsi" w:cstheme="minorHAnsi"/>
        </w:rPr>
        <w:t xml:space="preserve">Luc Huyse and Mark Salter (eds). </w:t>
      </w:r>
      <w:r w:rsidRPr="009474BC">
        <w:rPr>
          <w:rFonts w:asciiTheme="majorHAnsi" w:hAnsiTheme="majorHAnsi" w:cstheme="minorHAnsi"/>
        </w:rPr>
        <w:t xml:space="preserve">Stockholm: International Institute for Democracy and Electoral Assistance: 25-59. </w:t>
      </w:r>
      <w:hyperlink r:id="rId16" w:history="1">
        <w:r w:rsidRPr="009474BC">
          <w:rPr>
            <w:rStyle w:val="Hyperlink"/>
            <w:rFonts w:asciiTheme="majorHAnsi" w:hAnsiTheme="majorHAnsi" w:cstheme="minorHAnsi"/>
            <w:color w:val="auto"/>
          </w:rPr>
          <w:t>http://www.idea.int/publications/traditional_justice/upload/Traditional_Justice_and_Reconciliation_after_Violent_Conflict.pdf</w:t>
        </w:r>
      </w:hyperlink>
    </w:p>
    <w:p w14:paraId="438E1A38" w14:textId="77777777" w:rsidR="00BA2101" w:rsidRPr="009474BC" w:rsidRDefault="00BA2101" w:rsidP="00BA2101">
      <w:pPr>
        <w:rPr>
          <w:rFonts w:asciiTheme="majorHAnsi" w:hAnsiTheme="majorHAnsi" w:cstheme="minorHAnsi"/>
          <w:u w:val="single"/>
        </w:rPr>
      </w:pPr>
    </w:p>
    <w:p w14:paraId="3D90A1CC" w14:textId="77777777" w:rsidR="00BA2101" w:rsidRPr="009474BC" w:rsidRDefault="00BA2101" w:rsidP="00BA2101">
      <w:pPr>
        <w:rPr>
          <w:rFonts w:asciiTheme="majorHAnsi" w:hAnsiTheme="majorHAnsi" w:cstheme="minorHAnsi"/>
        </w:rPr>
      </w:pPr>
      <w:r w:rsidRPr="009474BC">
        <w:rPr>
          <w:rFonts w:asciiTheme="majorHAnsi" w:hAnsiTheme="majorHAnsi" w:cstheme="minorHAnsi"/>
        </w:rPr>
        <w:t xml:space="preserve">Thomson, Susan. “Everyday Resistance to the </w:t>
      </w:r>
      <w:r w:rsidRPr="009474BC">
        <w:rPr>
          <w:rFonts w:asciiTheme="majorHAnsi" w:hAnsiTheme="majorHAnsi" w:cstheme="minorHAnsi"/>
          <w:i/>
        </w:rPr>
        <w:t>Gacaca</w:t>
      </w:r>
      <w:r w:rsidRPr="009474BC">
        <w:rPr>
          <w:rFonts w:asciiTheme="majorHAnsi" w:hAnsiTheme="majorHAnsi" w:cstheme="minorHAnsi"/>
        </w:rPr>
        <w:t xml:space="preserve"> Process” in </w:t>
      </w:r>
      <w:r w:rsidRPr="009474BC">
        <w:rPr>
          <w:rFonts w:asciiTheme="majorHAnsi" w:hAnsiTheme="majorHAnsi" w:cstheme="minorHAnsi"/>
          <w:i/>
        </w:rPr>
        <w:t>Whispering Truth to Power: Everyday Resistance to Reconciliation in Post-Genocide Rwanda</w:t>
      </w:r>
      <w:r w:rsidRPr="009474BC">
        <w:rPr>
          <w:rFonts w:asciiTheme="majorHAnsi" w:hAnsiTheme="majorHAnsi" w:cstheme="minorHAnsi"/>
        </w:rPr>
        <w:t>. Madison: University Wisconsin Press, 2013: 160-182.</w:t>
      </w:r>
    </w:p>
    <w:p w14:paraId="28108DDA" w14:textId="77777777" w:rsidR="00B65FCD" w:rsidRPr="009474BC" w:rsidRDefault="00B65FCD" w:rsidP="00BA2101">
      <w:pPr>
        <w:rPr>
          <w:rFonts w:asciiTheme="majorHAnsi" w:hAnsiTheme="majorHAnsi" w:cstheme="minorHAnsi"/>
        </w:rPr>
      </w:pPr>
    </w:p>
    <w:p w14:paraId="1E1EB858" w14:textId="1B92BAC6" w:rsidR="00B65FCD" w:rsidRPr="009474BC" w:rsidRDefault="00B65FCD" w:rsidP="00BA2101">
      <w:pPr>
        <w:rPr>
          <w:rFonts w:asciiTheme="majorHAnsi" w:hAnsiTheme="majorHAnsi" w:cstheme="minorHAnsi"/>
          <w:b/>
          <w:i/>
          <w:sz w:val="22"/>
          <w:szCs w:val="22"/>
        </w:rPr>
      </w:pPr>
      <w:r w:rsidRPr="009474BC">
        <w:rPr>
          <w:rFonts w:asciiTheme="majorHAnsi" w:hAnsiTheme="majorHAnsi" w:cstheme="minorHAnsi"/>
          <w:b/>
          <w:i/>
          <w:sz w:val="22"/>
          <w:szCs w:val="22"/>
        </w:rPr>
        <w:t>Recommended Reading</w:t>
      </w:r>
    </w:p>
    <w:p w14:paraId="59A6AC48" w14:textId="6A2C3C9E" w:rsidR="00A83DA3" w:rsidRPr="009474BC" w:rsidRDefault="00A83DA3" w:rsidP="00BA2101">
      <w:pPr>
        <w:rPr>
          <w:rFonts w:asciiTheme="majorHAnsi" w:hAnsiTheme="majorHAnsi" w:cstheme="minorHAnsi"/>
          <w:sz w:val="22"/>
          <w:szCs w:val="22"/>
        </w:rPr>
      </w:pPr>
      <w:r w:rsidRPr="009474BC">
        <w:rPr>
          <w:rFonts w:asciiTheme="majorHAnsi" w:hAnsiTheme="majorHAnsi" w:cstheme="minorHAnsi"/>
          <w:sz w:val="22"/>
          <w:szCs w:val="22"/>
        </w:rPr>
        <w:t xml:space="preserve">Shaw, Rosalind and Lars Waldorf (with Pierre Hazan). </w:t>
      </w:r>
      <w:r w:rsidRPr="009474BC">
        <w:rPr>
          <w:rFonts w:asciiTheme="majorHAnsi" w:hAnsiTheme="majorHAnsi" w:cstheme="minorHAnsi"/>
          <w:i/>
          <w:sz w:val="22"/>
          <w:szCs w:val="22"/>
        </w:rPr>
        <w:t>Localizing International Justice: Interventions and Priorities After Mass Violence</w:t>
      </w:r>
      <w:r w:rsidRPr="009474BC">
        <w:rPr>
          <w:rFonts w:asciiTheme="majorHAnsi" w:hAnsiTheme="majorHAnsi" w:cstheme="minorHAnsi"/>
          <w:sz w:val="22"/>
          <w:szCs w:val="22"/>
        </w:rPr>
        <w:t>. Stanford: Stanford University Press, 2010.</w:t>
      </w:r>
    </w:p>
    <w:p w14:paraId="282B5DC5" w14:textId="77777777" w:rsidR="001A28CA" w:rsidRPr="009474BC" w:rsidRDefault="001A28CA" w:rsidP="001A28CA">
      <w:pPr>
        <w:rPr>
          <w:rFonts w:asciiTheme="majorHAnsi" w:hAnsiTheme="majorHAnsi" w:cstheme="minorHAnsi"/>
          <w:sz w:val="22"/>
          <w:szCs w:val="22"/>
        </w:rPr>
      </w:pPr>
    </w:p>
    <w:p w14:paraId="2D22B94C" w14:textId="27FA46FF" w:rsidR="001A28CA" w:rsidRPr="009474BC" w:rsidRDefault="001A28CA" w:rsidP="001A28CA">
      <w:pPr>
        <w:rPr>
          <w:rFonts w:asciiTheme="majorHAnsi" w:hAnsiTheme="majorHAnsi" w:cstheme="minorHAnsi"/>
          <w:sz w:val="22"/>
          <w:szCs w:val="22"/>
        </w:rPr>
      </w:pPr>
      <w:r w:rsidRPr="009474BC">
        <w:rPr>
          <w:rFonts w:asciiTheme="majorHAnsi" w:hAnsiTheme="majorHAnsi" w:cstheme="minorHAnsi"/>
          <w:sz w:val="22"/>
          <w:szCs w:val="22"/>
        </w:rPr>
        <w:t>Burgess, Patrick. “A new approach to restorative justice – E</w:t>
      </w:r>
      <w:r w:rsidR="000C55B6" w:rsidRPr="009474BC">
        <w:rPr>
          <w:rFonts w:asciiTheme="majorHAnsi" w:hAnsiTheme="majorHAnsi" w:cstheme="minorHAnsi"/>
          <w:sz w:val="22"/>
          <w:szCs w:val="22"/>
        </w:rPr>
        <w:t>ast Timor’s Community Reconcilia</w:t>
      </w:r>
      <w:r w:rsidRPr="009474BC">
        <w:rPr>
          <w:rFonts w:asciiTheme="majorHAnsi" w:hAnsiTheme="majorHAnsi" w:cstheme="minorHAnsi"/>
          <w:sz w:val="22"/>
          <w:szCs w:val="22"/>
        </w:rPr>
        <w:t xml:space="preserve">tion Processes” in Naomi Roht-Arriaza and Javier Mariezcurrena (eds). </w:t>
      </w:r>
      <w:r w:rsidRPr="009474BC">
        <w:rPr>
          <w:rFonts w:asciiTheme="majorHAnsi" w:hAnsiTheme="majorHAnsi" w:cstheme="minorHAnsi"/>
          <w:i/>
          <w:sz w:val="22"/>
          <w:szCs w:val="22"/>
        </w:rPr>
        <w:t>Transitional Justice in the Twenty-First Century: Beyond Truth versus Justice.</w:t>
      </w:r>
      <w:r w:rsidRPr="009474BC">
        <w:rPr>
          <w:rFonts w:asciiTheme="majorHAnsi" w:hAnsiTheme="majorHAnsi" w:cstheme="minorHAnsi"/>
          <w:sz w:val="22"/>
          <w:szCs w:val="22"/>
        </w:rPr>
        <w:t xml:space="preserve"> Cambridge: Cambridge University Press, 2006: 176-205.</w:t>
      </w:r>
    </w:p>
    <w:p w14:paraId="65AB4397" w14:textId="77777777" w:rsidR="008061E2" w:rsidRPr="009474BC" w:rsidRDefault="008061E2" w:rsidP="001A28CA">
      <w:pPr>
        <w:rPr>
          <w:rFonts w:asciiTheme="majorHAnsi" w:hAnsiTheme="majorHAnsi" w:cstheme="minorHAnsi"/>
          <w:sz w:val="22"/>
          <w:szCs w:val="22"/>
        </w:rPr>
      </w:pPr>
    </w:p>
    <w:p w14:paraId="764CE672" w14:textId="2BD2CF41" w:rsidR="008061E2" w:rsidRPr="009474BC" w:rsidRDefault="008061E2" w:rsidP="001A28CA">
      <w:pPr>
        <w:rPr>
          <w:rFonts w:asciiTheme="majorHAnsi" w:hAnsiTheme="majorHAnsi" w:cstheme="minorHAnsi"/>
          <w:sz w:val="22"/>
          <w:szCs w:val="22"/>
        </w:rPr>
      </w:pPr>
      <w:r w:rsidRPr="009474BC">
        <w:rPr>
          <w:rFonts w:asciiTheme="majorHAnsi" w:hAnsiTheme="majorHAnsi" w:cstheme="minorHAnsi"/>
          <w:sz w:val="22"/>
          <w:szCs w:val="22"/>
        </w:rPr>
        <w:t xml:space="preserve">Thomson, Alex, and Niki Jazdowska. “Bringing in the Grassroots: transitional justice in Zimbabwe” in </w:t>
      </w:r>
      <w:r w:rsidRPr="009474BC">
        <w:rPr>
          <w:rFonts w:asciiTheme="majorHAnsi" w:hAnsiTheme="majorHAnsi" w:cstheme="minorHAnsi"/>
          <w:i/>
          <w:sz w:val="22"/>
          <w:szCs w:val="22"/>
        </w:rPr>
        <w:t>Conflict, Security, and Development</w:t>
      </w:r>
      <w:r w:rsidRPr="009474BC">
        <w:rPr>
          <w:rFonts w:asciiTheme="majorHAnsi" w:hAnsiTheme="majorHAnsi" w:cstheme="minorHAnsi"/>
          <w:sz w:val="22"/>
          <w:szCs w:val="22"/>
        </w:rPr>
        <w:t>. Vol. 12, No. 1 (March 2012): 75-102.</w:t>
      </w:r>
    </w:p>
    <w:p w14:paraId="5ED820C9" w14:textId="77777777" w:rsidR="00BA2101" w:rsidRPr="009474BC" w:rsidRDefault="00BA2101" w:rsidP="00BD0D71">
      <w:pPr>
        <w:rPr>
          <w:rFonts w:asciiTheme="majorHAnsi" w:hAnsiTheme="majorHAnsi"/>
        </w:rPr>
      </w:pPr>
    </w:p>
    <w:p w14:paraId="35C73314" w14:textId="379FFC85" w:rsidR="009B1F94" w:rsidRPr="009474BC" w:rsidRDefault="00FE4808" w:rsidP="00BD0D71">
      <w:pPr>
        <w:rPr>
          <w:rFonts w:asciiTheme="majorHAnsi" w:hAnsiTheme="majorHAnsi"/>
          <w:b/>
        </w:rPr>
      </w:pPr>
      <w:r>
        <w:rPr>
          <w:rFonts w:asciiTheme="majorHAnsi" w:hAnsiTheme="majorHAnsi"/>
          <w:b/>
        </w:rPr>
        <w:t xml:space="preserve">X. </w:t>
      </w:r>
      <w:r w:rsidR="00864AC9" w:rsidRPr="009474BC">
        <w:rPr>
          <w:rFonts w:asciiTheme="majorHAnsi" w:hAnsiTheme="majorHAnsi"/>
          <w:b/>
        </w:rPr>
        <w:t>MEMORY AND MEMORIALIZATION</w:t>
      </w:r>
      <w:r w:rsidR="00BD0D71" w:rsidRPr="009474BC">
        <w:rPr>
          <w:rFonts w:asciiTheme="majorHAnsi" w:hAnsiTheme="majorHAnsi"/>
          <w:b/>
        </w:rPr>
        <w:t xml:space="preserve"> </w:t>
      </w:r>
      <w:r w:rsidR="00F550C3" w:rsidRPr="009474BC">
        <w:rPr>
          <w:rFonts w:asciiTheme="majorHAnsi" w:hAnsiTheme="majorHAnsi"/>
          <w:b/>
        </w:rPr>
        <w:t>(Mar 12)</w:t>
      </w:r>
    </w:p>
    <w:p w14:paraId="0F504CA1" w14:textId="00B524B4" w:rsidR="00964B4D" w:rsidRPr="009474BC" w:rsidRDefault="00964B4D" w:rsidP="00BD0D71">
      <w:pPr>
        <w:rPr>
          <w:rFonts w:asciiTheme="majorHAnsi" w:hAnsiTheme="majorHAnsi"/>
        </w:rPr>
      </w:pPr>
      <w:r w:rsidRPr="009474BC">
        <w:rPr>
          <w:rFonts w:asciiTheme="majorHAnsi" w:hAnsiTheme="majorHAnsi"/>
        </w:rPr>
        <w:t xml:space="preserve">Barsalou, Judy and Victoria Baxter. </w:t>
      </w:r>
      <w:r w:rsidRPr="009474BC">
        <w:rPr>
          <w:rFonts w:asciiTheme="majorHAnsi" w:hAnsiTheme="majorHAnsi"/>
          <w:i/>
        </w:rPr>
        <w:t>The Urge to Remember: The Role of Memorials in Social Reconstruction and Transitional Justice</w:t>
      </w:r>
      <w:r w:rsidRPr="009474BC">
        <w:rPr>
          <w:rFonts w:asciiTheme="majorHAnsi" w:hAnsiTheme="majorHAnsi"/>
        </w:rPr>
        <w:t>. Stabilization and Reconstruction Series No. 5. Washington DC: United States Institute of Peace, 2007: 1-17.</w:t>
      </w:r>
      <w:r w:rsidR="0058472A" w:rsidRPr="009474BC">
        <w:rPr>
          <w:rFonts w:asciiTheme="majorHAnsi" w:hAnsiTheme="majorHAnsi"/>
        </w:rPr>
        <w:t xml:space="preserve">  </w:t>
      </w:r>
      <w:hyperlink r:id="rId17" w:history="1">
        <w:r w:rsidR="0058472A" w:rsidRPr="009474BC">
          <w:rPr>
            <w:rStyle w:val="Hyperlink"/>
            <w:rFonts w:asciiTheme="majorHAnsi" w:hAnsiTheme="majorHAnsi"/>
            <w:color w:val="auto"/>
          </w:rPr>
          <w:t>http://www.usip.org/sites/default/files/srs5.pdf</w:t>
        </w:r>
      </w:hyperlink>
      <w:r w:rsidR="0058472A" w:rsidRPr="009474BC">
        <w:rPr>
          <w:rFonts w:asciiTheme="majorHAnsi" w:hAnsiTheme="majorHAnsi"/>
        </w:rPr>
        <w:t xml:space="preserve"> </w:t>
      </w:r>
    </w:p>
    <w:p w14:paraId="0B7DD918" w14:textId="77777777" w:rsidR="00460A26" w:rsidRDefault="00460A26" w:rsidP="00460A26">
      <w:pPr>
        <w:rPr>
          <w:rFonts w:asciiTheme="majorHAnsi" w:hAnsiTheme="majorHAnsi" w:cstheme="minorHAnsi"/>
        </w:rPr>
      </w:pPr>
    </w:p>
    <w:p w14:paraId="4998F1B7" w14:textId="1D7CE776" w:rsidR="00460A26" w:rsidRPr="00460A26" w:rsidRDefault="00460A26" w:rsidP="00460A26">
      <w:pPr>
        <w:rPr>
          <w:rFonts w:asciiTheme="majorHAnsi" w:hAnsiTheme="majorHAnsi"/>
        </w:rPr>
      </w:pPr>
      <w:r w:rsidRPr="00460A26">
        <w:rPr>
          <w:rFonts w:asciiTheme="majorHAnsi" w:hAnsiTheme="majorHAnsi" w:cstheme="minorHAnsi"/>
        </w:rPr>
        <w:t xml:space="preserve">Williams, Paul. </w:t>
      </w:r>
      <w:r w:rsidR="00386DB2">
        <w:rPr>
          <w:rFonts w:asciiTheme="majorHAnsi" w:hAnsiTheme="majorHAnsi" w:cstheme="minorHAnsi"/>
        </w:rPr>
        <w:t xml:space="preserve">“The Surviving Object: Presence and Absence in Memorial Museums” in </w:t>
      </w:r>
      <w:r w:rsidRPr="00460A26">
        <w:rPr>
          <w:rFonts w:asciiTheme="majorHAnsi" w:hAnsiTheme="majorHAnsi" w:cstheme="minorHAnsi"/>
          <w:i/>
        </w:rPr>
        <w:t>Memorial Museums: the global rush to commemorate atrocities</w:t>
      </w:r>
      <w:r w:rsidRPr="00460A26">
        <w:rPr>
          <w:rFonts w:asciiTheme="majorHAnsi" w:hAnsiTheme="majorHAnsi" w:cstheme="minorHAnsi"/>
        </w:rPr>
        <w:t>. New</w:t>
      </w:r>
      <w:r w:rsidR="00386DB2">
        <w:rPr>
          <w:rFonts w:asciiTheme="majorHAnsi" w:hAnsiTheme="majorHAnsi" w:cstheme="minorHAnsi"/>
        </w:rPr>
        <w:t xml:space="preserve"> York: Berg, 2007.</w:t>
      </w:r>
      <w:bookmarkStart w:id="0" w:name="_GoBack"/>
      <w:bookmarkEnd w:id="0"/>
    </w:p>
    <w:p w14:paraId="282E3F3A" w14:textId="77777777" w:rsidR="00964B4D" w:rsidRPr="009474BC" w:rsidRDefault="00964B4D" w:rsidP="00BD0D71">
      <w:pPr>
        <w:rPr>
          <w:rFonts w:asciiTheme="majorHAnsi" w:hAnsiTheme="majorHAnsi"/>
        </w:rPr>
      </w:pPr>
    </w:p>
    <w:p w14:paraId="39A9B702" w14:textId="7978131E" w:rsidR="00C3049C" w:rsidRPr="009474BC" w:rsidRDefault="00C3049C" w:rsidP="00BD0D71">
      <w:pPr>
        <w:rPr>
          <w:rFonts w:asciiTheme="majorHAnsi" w:hAnsiTheme="majorHAnsi"/>
        </w:rPr>
      </w:pPr>
      <w:r w:rsidRPr="009474BC">
        <w:rPr>
          <w:rFonts w:asciiTheme="majorHAnsi" w:hAnsiTheme="majorHAnsi"/>
        </w:rPr>
        <w:t xml:space="preserve">Hamber, Brandon, Liz Ševčenko, and Ereshnee Naidu. “Utopian Dreams or Practical Possibilities? The Challenges of Evaluating the Impact of Memorialization in Societies in Transition” in </w:t>
      </w:r>
      <w:r w:rsidRPr="009474BC">
        <w:rPr>
          <w:rFonts w:asciiTheme="majorHAnsi" w:hAnsiTheme="majorHAnsi"/>
          <w:i/>
        </w:rPr>
        <w:t>The International Journal of Transitional Justice</w:t>
      </w:r>
      <w:r w:rsidRPr="009474BC">
        <w:rPr>
          <w:rFonts w:asciiTheme="majorHAnsi" w:hAnsiTheme="majorHAnsi"/>
        </w:rPr>
        <w:t>. Vol. 4, No. 3 (2010): 397-420.</w:t>
      </w:r>
    </w:p>
    <w:p w14:paraId="3EDE93EE" w14:textId="77777777" w:rsidR="00C3049C" w:rsidRPr="009474BC" w:rsidRDefault="00C3049C" w:rsidP="00BD0D71">
      <w:pPr>
        <w:rPr>
          <w:rFonts w:asciiTheme="majorHAnsi" w:hAnsiTheme="majorHAnsi"/>
        </w:rPr>
      </w:pPr>
    </w:p>
    <w:p w14:paraId="03E31503" w14:textId="0E826774" w:rsidR="00C3049C" w:rsidRPr="009474BC" w:rsidRDefault="001A28CA" w:rsidP="00BD0D71">
      <w:pPr>
        <w:rPr>
          <w:rFonts w:asciiTheme="majorHAnsi" w:hAnsiTheme="majorHAnsi"/>
        </w:rPr>
      </w:pPr>
      <w:r w:rsidRPr="009474BC">
        <w:rPr>
          <w:rFonts w:asciiTheme="majorHAnsi" w:hAnsiTheme="majorHAnsi"/>
        </w:rPr>
        <w:t xml:space="preserve">Meierhenrich, Jens.  “Topographies of Remembering and Forgetting: The Transformation of </w:t>
      </w:r>
      <w:r w:rsidRPr="009474BC">
        <w:rPr>
          <w:rFonts w:asciiTheme="majorHAnsi" w:hAnsiTheme="majorHAnsi"/>
          <w:i/>
        </w:rPr>
        <w:t>Lieux de Mémoire</w:t>
      </w:r>
      <w:r w:rsidRPr="009474BC">
        <w:rPr>
          <w:rFonts w:asciiTheme="majorHAnsi" w:hAnsiTheme="majorHAnsi"/>
        </w:rPr>
        <w:t xml:space="preserve"> in Rwanda” in </w:t>
      </w:r>
      <w:r w:rsidRPr="009474BC">
        <w:rPr>
          <w:rFonts w:asciiTheme="majorHAnsi" w:hAnsiTheme="majorHAnsi"/>
          <w:i/>
        </w:rPr>
        <w:t xml:space="preserve">Remaking Rwanda: State Building and Human Rights after Mass Violence. </w:t>
      </w:r>
      <w:r w:rsidRPr="009474BC">
        <w:rPr>
          <w:rFonts w:asciiTheme="majorHAnsi" w:hAnsiTheme="majorHAnsi"/>
        </w:rPr>
        <w:t>Madison: University of Wisconsin Press, 2011: 283-296</w:t>
      </w:r>
    </w:p>
    <w:p w14:paraId="5C4F25F2" w14:textId="77777777" w:rsidR="00447D47" w:rsidRPr="009474BC" w:rsidRDefault="00447D47" w:rsidP="00BD0D71">
      <w:pPr>
        <w:rPr>
          <w:rFonts w:asciiTheme="majorHAnsi" w:hAnsiTheme="majorHAnsi"/>
        </w:rPr>
      </w:pPr>
    </w:p>
    <w:p w14:paraId="636FA3BB" w14:textId="24EE0556" w:rsidR="00447D47" w:rsidRDefault="00447D47" w:rsidP="00BD0D71">
      <w:pPr>
        <w:rPr>
          <w:rFonts w:asciiTheme="majorHAnsi" w:hAnsiTheme="majorHAnsi"/>
        </w:rPr>
      </w:pPr>
      <w:r w:rsidRPr="009474BC">
        <w:rPr>
          <w:rFonts w:asciiTheme="majorHAnsi" w:hAnsiTheme="majorHAnsi"/>
        </w:rPr>
        <w:t>Jelin, Elizabeth. “Public Memorialization in Perspective: Truth,</w:t>
      </w:r>
      <w:r w:rsidR="00AB51C8" w:rsidRPr="009474BC">
        <w:rPr>
          <w:rFonts w:asciiTheme="majorHAnsi" w:hAnsiTheme="majorHAnsi"/>
        </w:rPr>
        <w:t xml:space="preserve"> Justice, and Memory of Past Repression in the Southern Cone of South America” in </w:t>
      </w:r>
      <w:r w:rsidR="00AB51C8" w:rsidRPr="009474BC">
        <w:rPr>
          <w:rFonts w:asciiTheme="majorHAnsi" w:hAnsiTheme="majorHAnsi"/>
          <w:i/>
        </w:rPr>
        <w:t>The International Journal of Transitional Justice</w:t>
      </w:r>
      <w:r w:rsidR="00AB51C8" w:rsidRPr="009474BC">
        <w:rPr>
          <w:rFonts w:asciiTheme="majorHAnsi" w:hAnsiTheme="majorHAnsi"/>
        </w:rPr>
        <w:t>. Vol. 1, No. 1 (2007): 128-156.</w:t>
      </w:r>
    </w:p>
    <w:p w14:paraId="59629BB3" w14:textId="77777777" w:rsidR="00FE4808" w:rsidRDefault="00FE4808" w:rsidP="00BD0D71">
      <w:pPr>
        <w:rPr>
          <w:rFonts w:asciiTheme="majorHAnsi" w:hAnsiTheme="majorHAnsi"/>
        </w:rPr>
      </w:pPr>
    </w:p>
    <w:p w14:paraId="565B251C" w14:textId="69A3F75C" w:rsidR="001A28CA" w:rsidRPr="009474BC" w:rsidRDefault="004363B9" w:rsidP="00BD0D71">
      <w:pPr>
        <w:rPr>
          <w:rFonts w:asciiTheme="majorHAnsi" w:hAnsiTheme="majorHAnsi"/>
        </w:rPr>
      </w:pPr>
      <w:r>
        <w:rPr>
          <w:rFonts w:asciiTheme="majorHAnsi" w:hAnsiTheme="majorHAnsi"/>
        </w:rPr>
        <w:t xml:space="preserve">Manning, Peter. “Governing Memory: Justice, reconciliation and outreach at the Extraordinary Chambers in the Courts of Cambodia” in </w:t>
      </w:r>
      <w:r w:rsidRPr="004363B9">
        <w:rPr>
          <w:rFonts w:asciiTheme="majorHAnsi" w:hAnsiTheme="majorHAnsi"/>
          <w:i/>
        </w:rPr>
        <w:t>Memory Studies</w:t>
      </w:r>
      <w:r>
        <w:rPr>
          <w:rFonts w:asciiTheme="majorHAnsi" w:hAnsiTheme="majorHAnsi"/>
        </w:rPr>
        <w:t>. Vol. 5 No. 2 (2011): 165-181.</w:t>
      </w:r>
    </w:p>
    <w:p w14:paraId="52557689" w14:textId="77777777" w:rsidR="004363B9" w:rsidRDefault="004363B9" w:rsidP="00BD0D71">
      <w:pPr>
        <w:rPr>
          <w:rFonts w:asciiTheme="majorHAnsi" w:hAnsiTheme="majorHAnsi"/>
          <w:b/>
          <w:i/>
          <w:sz w:val="22"/>
          <w:szCs w:val="22"/>
        </w:rPr>
      </w:pPr>
    </w:p>
    <w:p w14:paraId="01AB7D3D" w14:textId="2AF04D60" w:rsidR="001A28CA" w:rsidRPr="009474BC" w:rsidRDefault="001A28CA" w:rsidP="00BD0D71">
      <w:pPr>
        <w:rPr>
          <w:rFonts w:asciiTheme="majorHAnsi" w:hAnsiTheme="majorHAnsi"/>
          <w:b/>
          <w:i/>
          <w:sz w:val="22"/>
          <w:szCs w:val="22"/>
        </w:rPr>
      </w:pPr>
      <w:r w:rsidRPr="009474BC">
        <w:rPr>
          <w:rFonts w:asciiTheme="majorHAnsi" w:hAnsiTheme="majorHAnsi"/>
          <w:b/>
          <w:i/>
          <w:sz w:val="22"/>
          <w:szCs w:val="22"/>
        </w:rPr>
        <w:t>Recommended Reading</w:t>
      </w:r>
    </w:p>
    <w:p w14:paraId="3BC782DD" w14:textId="56023180" w:rsidR="00C3049C" w:rsidRPr="009474BC" w:rsidRDefault="00C3049C" w:rsidP="00BD0D71">
      <w:pPr>
        <w:rPr>
          <w:rFonts w:asciiTheme="majorHAnsi" w:hAnsiTheme="majorHAnsi"/>
          <w:sz w:val="22"/>
          <w:szCs w:val="22"/>
        </w:rPr>
      </w:pPr>
      <w:r w:rsidRPr="009474BC">
        <w:rPr>
          <w:rFonts w:asciiTheme="majorHAnsi" w:hAnsiTheme="majorHAnsi"/>
          <w:sz w:val="22"/>
          <w:szCs w:val="22"/>
        </w:rPr>
        <w:t xml:space="preserve">Shaw, Rosalind. “Memory Frictions: Localizing the Truth and Reconciliation Commission in Sierra Leone” in </w:t>
      </w:r>
      <w:r w:rsidRPr="009474BC">
        <w:rPr>
          <w:rFonts w:asciiTheme="majorHAnsi" w:hAnsiTheme="majorHAnsi"/>
          <w:i/>
          <w:sz w:val="22"/>
          <w:szCs w:val="22"/>
        </w:rPr>
        <w:t>The International Journal of Transitional Justice</w:t>
      </w:r>
      <w:r w:rsidRPr="009474BC">
        <w:rPr>
          <w:rFonts w:asciiTheme="majorHAnsi" w:hAnsiTheme="majorHAnsi"/>
          <w:sz w:val="22"/>
          <w:szCs w:val="22"/>
        </w:rPr>
        <w:t>. Vol. 1, No. 2 (2007): 183-207.</w:t>
      </w:r>
    </w:p>
    <w:p w14:paraId="3EAD3325" w14:textId="25084703" w:rsidR="00BD0D71" w:rsidRPr="009474BC" w:rsidRDefault="0058472A" w:rsidP="00BD0D71">
      <w:pPr>
        <w:rPr>
          <w:rFonts w:asciiTheme="majorHAnsi" w:hAnsiTheme="majorHAnsi"/>
          <w:sz w:val="22"/>
          <w:szCs w:val="22"/>
        </w:rPr>
      </w:pPr>
      <w:r w:rsidRPr="009474BC">
        <w:rPr>
          <w:rFonts w:asciiTheme="majorHAnsi" w:hAnsiTheme="majorHAnsi"/>
          <w:sz w:val="22"/>
          <w:szCs w:val="22"/>
        </w:rPr>
        <w:t xml:space="preserve"> </w:t>
      </w:r>
    </w:p>
    <w:p w14:paraId="73446955" w14:textId="1E73D439" w:rsidR="00A265B1" w:rsidRDefault="00A265B1" w:rsidP="00BD0D71">
      <w:pPr>
        <w:rPr>
          <w:rFonts w:asciiTheme="majorHAnsi" w:hAnsiTheme="majorHAnsi"/>
          <w:sz w:val="22"/>
          <w:szCs w:val="22"/>
        </w:rPr>
      </w:pPr>
      <w:r w:rsidRPr="009474BC">
        <w:rPr>
          <w:rFonts w:asciiTheme="majorHAnsi" w:hAnsiTheme="majorHAnsi"/>
          <w:sz w:val="22"/>
          <w:szCs w:val="22"/>
        </w:rPr>
        <w:t xml:space="preserve">Lessa, Francesca. </w:t>
      </w:r>
      <w:r w:rsidRPr="009474BC">
        <w:rPr>
          <w:rFonts w:asciiTheme="majorHAnsi" w:hAnsiTheme="majorHAnsi"/>
          <w:i/>
          <w:sz w:val="22"/>
          <w:szCs w:val="22"/>
        </w:rPr>
        <w:t>Memory and Transitional Justice in Argentina and Uruguay</w:t>
      </w:r>
      <w:r w:rsidRPr="009474BC">
        <w:rPr>
          <w:rFonts w:asciiTheme="majorHAnsi" w:hAnsiTheme="majorHAnsi"/>
          <w:sz w:val="22"/>
          <w:szCs w:val="22"/>
        </w:rPr>
        <w:t>. New York: Palgrave MacMillan, 2013.</w:t>
      </w:r>
    </w:p>
    <w:p w14:paraId="7D941AB7" w14:textId="77777777" w:rsidR="004A4663" w:rsidRDefault="004A4663" w:rsidP="00BD0D71">
      <w:pPr>
        <w:rPr>
          <w:rFonts w:asciiTheme="majorHAnsi" w:hAnsiTheme="majorHAnsi"/>
          <w:sz w:val="22"/>
          <w:szCs w:val="22"/>
        </w:rPr>
      </w:pPr>
    </w:p>
    <w:p w14:paraId="35D1DED5" w14:textId="069EC23E" w:rsidR="004A4663" w:rsidRPr="009474BC" w:rsidRDefault="004A4663" w:rsidP="00BD0D71">
      <w:pPr>
        <w:rPr>
          <w:rFonts w:asciiTheme="majorHAnsi" w:hAnsiTheme="majorHAnsi"/>
          <w:sz w:val="22"/>
          <w:szCs w:val="22"/>
        </w:rPr>
      </w:pPr>
      <w:r>
        <w:rPr>
          <w:rFonts w:asciiTheme="majorHAnsi" w:hAnsiTheme="majorHAnsi"/>
          <w:sz w:val="22"/>
          <w:szCs w:val="22"/>
        </w:rPr>
        <w:t>Ibrek, Rachel. “The politics of mourning: Survivor contributions to memorials in post-genocide Rwanda” in Memory Studies. Vol. 3, No. 4 (2010): 330-343.</w:t>
      </w:r>
    </w:p>
    <w:p w14:paraId="2283CD0F" w14:textId="77777777" w:rsidR="009B1F94" w:rsidRPr="009474BC" w:rsidRDefault="009B1F94">
      <w:pPr>
        <w:rPr>
          <w:rFonts w:asciiTheme="majorHAnsi" w:hAnsiTheme="majorHAnsi"/>
        </w:rPr>
      </w:pPr>
    </w:p>
    <w:sectPr w:rsidR="009B1F94" w:rsidRPr="009474BC" w:rsidSect="0097578F">
      <w:footerReference w:type="even" r:id="rId18"/>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D16E17" w14:textId="77777777" w:rsidR="005B3581" w:rsidRDefault="005B3581" w:rsidP="005B3581">
      <w:r>
        <w:separator/>
      </w:r>
    </w:p>
  </w:endnote>
  <w:endnote w:type="continuationSeparator" w:id="0">
    <w:p w14:paraId="3EE5693B" w14:textId="77777777" w:rsidR="005B3581" w:rsidRDefault="005B3581" w:rsidP="005B35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Palatino Linotype">
    <w:panose1 w:val="020405020505050303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F24570" w14:textId="77777777" w:rsidR="005B3581" w:rsidRDefault="005B3581" w:rsidP="00273E3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8E22D58" w14:textId="77777777" w:rsidR="005B3581" w:rsidRDefault="005B3581" w:rsidP="005B358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DD1228" w14:textId="77777777" w:rsidR="005B3581" w:rsidRDefault="005B3581" w:rsidP="00273E3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86DB2">
      <w:rPr>
        <w:rStyle w:val="PageNumber"/>
        <w:noProof/>
      </w:rPr>
      <w:t>1</w:t>
    </w:r>
    <w:r>
      <w:rPr>
        <w:rStyle w:val="PageNumber"/>
      </w:rPr>
      <w:fldChar w:fldCharType="end"/>
    </w:r>
  </w:p>
  <w:p w14:paraId="1DB5CF43" w14:textId="77777777" w:rsidR="005B3581" w:rsidRDefault="005B3581" w:rsidP="005B3581">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63D351" w14:textId="77777777" w:rsidR="005B3581" w:rsidRDefault="005B3581" w:rsidP="005B3581">
      <w:r>
        <w:separator/>
      </w:r>
    </w:p>
  </w:footnote>
  <w:footnote w:type="continuationSeparator" w:id="0">
    <w:p w14:paraId="6B6F7EF9" w14:textId="77777777" w:rsidR="005B3581" w:rsidRDefault="005B3581" w:rsidP="005B358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8713DB"/>
    <w:multiLevelType w:val="hybridMultilevel"/>
    <w:tmpl w:val="8C528E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C90"/>
    <w:rsid w:val="00017C90"/>
    <w:rsid w:val="0002761F"/>
    <w:rsid w:val="000C55B6"/>
    <w:rsid w:val="00130401"/>
    <w:rsid w:val="00137D84"/>
    <w:rsid w:val="001A28CA"/>
    <w:rsid w:val="001C08AC"/>
    <w:rsid w:val="00280EFC"/>
    <w:rsid w:val="0028781F"/>
    <w:rsid w:val="002C43CA"/>
    <w:rsid w:val="002C5BAB"/>
    <w:rsid w:val="002E20FC"/>
    <w:rsid w:val="00386DB2"/>
    <w:rsid w:val="003A1669"/>
    <w:rsid w:val="003A6D17"/>
    <w:rsid w:val="003B1921"/>
    <w:rsid w:val="004363B9"/>
    <w:rsid w:val="00447D47"/>
    <w:rsid w:val="00460A26"/>
    <w:rsid w:val="00476978"/>
    <w:rsid w:val="004A1C5F"/>
    <w:rsid w:val="004A4663"/>
    <w:rsid w:val="004F126B"/>
    <w:rsid w:val="0052332A"/>
    <w:rsid w:val="0058472A"/>
    <w:rsid w:val="005B3581"/>
    <w:rsid w:val="00610BBC"/>
    <w:rsid w:val="00666D66"/>
    <w:rsid w:val="006815D9"/>
    <w:rsid w:val="00750B15"/>
    <w:rsid w:val="00777D4C"/>
    <w:rsid w:val="008061E2"/>
    <w:rsid w:val="00817364"/>
    <w:rsid w:val="00861AD4"/>
    <w:rsid w:val="00864AC9"/>
    <w:rsid w:val="008C0591"/>
    <w:rsid w:val="008C7D90"/>
    <w:rsid w:val="008E5A50"/>
    <w:rsid w:val="009474BC"/>
    <w:rsid w:val="00964B4D"/>
    <w:rsid w:val="0097578F"/>
    <w:rsid w:val="009B1F94"/>
    <w:rsid w:val="009C0F39"/>
    <w:rsid w:val="009C56ED"/>
    <w:rsid w:val="00A263BF"/>
    <w:rsid w:val="00A265B1"/>
    <w:rsid w:val="00A635CE"/>
    <w:rsid w:val="00A83DA3"/>
    <w:rsid w:val="00AA0086"/>
    <w:rsid w:val="00AB51C8"/>
    <w:rsid w:val="00AD4DF2"/>
    <w:rsid w:val="00B65FCD"/>
    <w:rsid w:val="00BA2101"/>
    <w:rsid w:val="00BA2ED8"/>
    <w:rsid w:val="00BD0D71"/>
    <w:rsid w:val="00C07D09"/>
    <w:rsid w:val="00C3049C"/>
    <w:rsid w:val="00C6218D"/>
    <w:rsid w:val="00CC31C6"/>
    <w:rsid w:val="00CF2ECB"/>
    <w:rsid w:val="00D266C4"/>
    <w:rsid w:val="00D615AE"/>
    <w:rsid w:val="00D72DED"/>
    <w:rsid w:val="00DF1032"/>
    <w:rsid w:val="00F33814"/>
    <w:rsid w:val="00F550C3"/>
    <w:rsid w:val="00FC7C88"/>
    <w:rsid w:val="00FE48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45BFDE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017C90"/>
    <w:pPr>
      <w:keepNext/>
      <w:outlineLvl w:val="1"/>
    </w:pPr>
    <w:rPr>
      <w:rFonts w:ascii="Palatino Linotype" w:eastAsia="Times New Roman" w:hAnsi="Palatino Linotype"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17C90"/>
    <w:rPr>
      <w:color w:val="0000FF" w:themeColor="hyperlink"/>
      <w:u w:val="single"/>
    </w:rPr>
  </w:style>
  <w:style w:type="character" w:customStyle="1" w:styleId="Heading2Char">
    <w:name w:val="Heading 2 Char"/>
    <w:basedOn w:val="DefaultParagraphFont"/>
    <w:link w:val="Heading2"/>
    <w:rsid w:val="00017C90"/>
    <w:rPr>
      <w:rFonts w:ascii="Palatino Linotype" w:eastAsia="Times New Roman" w:hAnsi="Palatino Linotype" w:cs="Times New Roman"/>
      <w:b/>
      <w:bCs/>
    </w:rPr>
  </w:style>
  <w:style w:type="paragraph" w:styleId="ListParagraph">
    <w:name w:val="List Paragraph"/>
    <w:basedOn w:val="Normal"/>
    <w:uiPriority w:val="34"/>
    <w:qFormat/>
    <w:rsid w:val="009B1F94"/>
    <w:pPr>
      <w:ind w:left="720"/>
      <w:contextualSpacing/>
    </w:pPr>
  </w:style>
  <w:style w:type="paragraph" w:customStyle="1" w:styleId="EndNoteBibliography">
    <w:name w:val="EndNote Bibliography"/>
    <w:basedOn w:val="Normal"/>
    <w:rsid w:val="00BA2101"/>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A263BF"/>
    <w:rPr>
      <w:color w:val="800080" w:themeColor="followedHyperlink"/>
      <w:u w:val="single"/>
    </w:rPr>
  </w:style>
  <w:style w:type="paragraph" w:styleId="Footer">
    <w:name w:val="footer"/>
    <w:basedOn w:val="Normal"/>
    <w:link w:val="FooterChar"/>
    <w:uiPriority w:val="99"/>
    <w:unhideWhenUsed/>
    <w:rsid w:val="005B3581"/>
    <w:pPr>
      <w:tabs>
        <w:tab w:val="center" w:pos="4320"/>
        <w:tab w:val="right" w:pos="8640"/>
      </w:tabs>
    </w:pPr>
  </w:style>
  <w:style w:type="character" w:customStyle="1" w:styleId="FooterChar">
    <w:name w:val="Footer Char"/>
    <w:basedOn w:val="DefaultParagraphFont"/>
    <w:link w:val="Footer"/>
    <w:uiPriority w:val="99"/>
    <w:rsid w:val="005B3581"/>
  </w:style>
  <w:style w:type="character" w:styleId="PageNumber">
    <w:name w:val="page number"/>
    <w:basedOn w:val="DefaultParagraphFont"/>
    <w:uiPriority w:val="99"/>
    <w:semiHidden/>
    <w:unhideWhenUsed/>
    <w:rsid w:val="005B358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017C90"/>
    <w:pPr>
      <w:keepNext/>
      <w:outlineLvl w:val="1"/>
    </w:pPr>
    <w:rPr>
      <w:rFonts w:ascii="Palatino Linotype" w:eastAsia="Times New Roman" w:hAnsi="Palatino Linotype"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17C90"/>
    <w:rPr>
      <w:color w:val="0000FF" w:themeColor="hyperlink"/>
      <w:u w:val="single"/>
    </w:rPr>
  </w:style>
  <w:style w:type="character" w:customStyle="1" w:styleId="Heading2Char">
    <w:name w:val="Heading 2 Char"/>
    <w:basedOn w:val="DefaultParagraphFont"/>
    <w:link w:val="Heading2"/>
    <w:rsid w:val="00017C90"/>
    <w:rPr>
      <w:rFonts w:ascii="Palatino Linotype" w:eastAsia="Times New Roman" w:hAnsi="Palatino Linotype" w:cs="Times New Roman"/>
      <w:b/>
      <w:bCs/>
    </w:rPr>
  </w:style>
  <w:style w:type="paragraph" w:styleId="ListParagraph">
    <w:name w:val="List Paragraph"/>
    <w:basedOn w:val="Normal"/>
    <w:uiPriority w:val="34"/>
    <w:qFormat/>
    <w:rsid w:val="009B1F94"/>
    <w:pPr>
      <w:ind w:left="720"/>
      <w:contextualSpacing/>
    </w:pPr>
  </w:style>
  <w:style w:type="paragraph" w:customStyle="1" w:styleId="EndNoteBibliography">
    <w:name w:val="EndNote Bibliography"/>
    <w:basedOn w:val="Normal"/>
    <w:rsid w:val="00BA2101"/>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A263BF"/>
    <w:rPr>
      <w:color w:val="800080" w:themeColor="followedHyperlink"/>
      <w:u w:val="single"/>
    </w:rPr>
  </w:style>
  <w:style w:type="paragraph" w:styleId="Footer">
    <w:name w:val="footer"/>
    <w:basedOn w:val="Normal"/>
    <w:link w:val="FooterChar"/>
    <w:uiPriority w:val="99"/>
    <w:unhideWhenUsed/>
    <w:rsid w:val="005B3581"/>
    <w:pPr>
      <w:tabs>
        <w:tab w:val="center" w:pos="4320"/>
        <w:tab w:val="right" w:pos="8640"/>
      </w:tabs>
    </w:pPr>
  </w:style>
  <w:style w:type="character" w:customStyle="1" w:styleId="FooterChar">
    <w:name w:val="Footer Char"/>
    <w:basedOn w:val="DefaultParagraphFont"/>
    <w:link w:val="Footer"/>
    <w:uiPriority w:val="99"/>
    <w:rsid w:val="005B3581"/>
  </w:style>
  <w:style w:type="character" w:styleId="PageNumber">
    <w:name w:val="page number"/>
    <w:basedOn w:val="DefaultParagraphFont"/>
    <w:uiPriority w:val="99"/>
    <w:semiHidden/>
    <w:unhideWhenUsed/>
    <w:rsid w:val="005B35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ipu.org/splz-e/unga07/law.pdf"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http://www.hrw.org/reports/2008/07/11/courting-history" TargetMode="External"/><Relationship Id="rId11" Type="http://schemas.openxmlformats.org/officeDocument/2006/relationships/hyperlink" Target="http://www.foreignaffairs.com/articles/139170/david-kaye/americas-honeymoon-with-the-icc?page=show" TargetMode="External"/><Relationship Id="rId12" Type="http://schemas.openxmlformats.org/officeDocument/2006/relationships/hyperlink" Target="http://www.hrw.org/en/reports/2009/07/07/selling-justice-short" TargetMode="External"/><Relationship Id="rId13" Type="http://schemas.openxmlformats.org/officeDocument/2006/relationships/hyperlink" Target="http://www.royalafricansociety.org/index.php?option=com_content&amp;task=view&amp;id=415" TargetMode="External"/><Relationship Id="rId14" Type="http://schemas.openxmlformats.org/officeDocument/2006/relationships/hyperlink" Target="http://www.idea.int/publications/traditional_justice/upload/Chapter_1_Introduction_tradition-based_approaches_in_peacemaking_transitional_justice_and_reconciliation_policies.pdf" TargetMode="External"/><Relationship Id="rId15" Type="http://schemas.openxmlformats.org/officeDocument/2006/relationships/hyperlink" Target="http://www.royalafricansociety.org/index.php?option=com_content&amp;task=view&amp;id=415" TargetMode="External"/><Relationship Id="rId16" Type="http://schemas.openxmlformats.org/officeDocument/2006/relationships/hyperlink" Target="http://www.idea.int/publications/traditional_justice/upload/Traditional_Justice_and_Reconciliation_after_Violent_Conflict.pdf" TargetMode="External"/><Relationship Id="rId17" Type="http://schemas.openxmlformats.org/officeDocument/2006/relationships/hyperlink" Target="http://www.usip.org/sites/default/files/srs5.pdf" TargetMode="External"/><Relationship Id="rId18" Type="http://schemas.openxmlformats.org/officeDocument/2006/relationships/footer" Target="footer1.xml"/><Relationship Id="rId19" Type="http://schemas.openxmlformats.org/officeDocument/2006/relationships/footer" Target="footer2.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atiemessen@uchicago.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4185</TotalTime>
  <Pages>10</Pages>
  <Words>3585</Words>
  <Characters>20441</Characters>
  <Application>Microsoft Macintosh Word</Application>
  <DocSecurity>0</DocSecurity>
  <Lines>170</Lines>
  <Paragraphs>47</Paragraphs>
  <ScaleCrop>false</ScaleCrop>
  <Company/>
  <LinksUpToDate>false</LinksUpToDate>
  <CharactersWithSpaces>23979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Alana Tiemessen</dc:creator>
  <cp:keywords/>
  <dc:description/>
  <cp:lastModifiedBy>Alana Tiemessen</cp:lastModifiedBy>
  <cp:revision>55</cp:revision>
  <dcterms:created xsi:type="dcterms:W3CDTF">2013-12-21T19:34:00Z</dcterms:created>
  <dcterms:modified xsi:type="dcterms:W3CDTF">2014-03-10T23:22:00Z</dcterms:modified>
</cp:coreProperties>
</file>